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37FF4" w14:textId="62CFE3D8" w:rsidR="00CA5DAD" w:rsidRPr="0068064B" w:rsidRDefault="0068064B">
      <w:pPr>
        <w:rPr>
          <w:rFonts w:ascii="Arial" w:hAnsi="Arial" w:cs="Arial"/>
          <w:sz w:val="40"/>
        </w:rPr>
      </w:pPr>
      <w:r w:rsidRPr="0068064B">
        <w:rPr>
          <w:rFonts w:ascii="Arial" w:hAnsi="Arial" w:cs="Arial"/>
          <w:sz w:val="40"/>
        </w:rPr>
        <w:t>Kreditfinanzierung</w:t>
      </w:r>
      <w:r w:rsidR="0070581C">
        <w:rPr>
          <w:rFonts w:ascii="Arial" w:hAnsi="Arial" w:cs="Arial"/>
          <w:sz w:val="40"/>
        </w:rPr>
        <w:t>: Tilgungspläne</w:t>
      </w:r>
    </w:p>
    <w:p w14:paraId="64809160" w14:textId="77777777" w:rsidR="00413F7E" w:rsidRPr="0068064B" w:rsidRDefault="00413F7E">
      <w:pPr>
        <w:rPr>
          <w:rFonts w:ascii="Arial" w:hAnsi="Arial" w:cs="Arial"/>
        </w:rPr>
      </w:pPr>
    </w:p>
    <w:p w14:paraId="3355F2A2" w14:textId="1272B858" w:rsidR="00413F7E" w:rsidRPr="006103CA" w:rsidRDefault="00413F7E">
      <w:pPr>
        <w:rPr>
          <w:rFonts w:ascii="Arial" w:hAnsi="Arial" w:cs="Arial"/>
          <w:b/>
          <w:szCs w:val="22"/>
        </w:rPr>
      </w:pPr>
      <w:r w:rsidRPr="006103CA">
        <w:rPr>
          <w:rFonts w:ascii="Arial" w:hAnsi="Arial" w:cs="Arial"/>
          <w:b/>
          <w:szCs w:val="22"/>
        </w:rPr>
        <w:t>Arbeitsauftrag</w:t>
      </w:r>
      <w:r w:rsidR="0068064B" w:rsidRPr="006103CA">
        <w:rPr>
          <w:rFonts w:ascii="Arial" w:hAnsi="Arial" w:cs="Arial"/>
          <w:b/>
          <w:szCs w:val="22"/>
        </w:rPr>
        <w:t xml:space="preserve"> </w:t>
      </w:r>
      <w:r w:rsidR="006459B4">
        <w:rPr>
          <w:rFonts w:ascii="Arial" w:hAnsi="Arial" w:cs="Arial"/>
          <w:b/>
          <w:szCs w:val="22"/>
        </w:rPr>
        <w:t>2</w:t>
      </w:r>
      <w:r w:rsidR="00DD7694">
        <w:rPr>
          <w:rFonts w:ascii="Arial" w:hAnsi="Arial" w:cs="Arial"/>
          <w:b/>
          <w:szCs w:val="22"/>
        </w:rPr>
        <w:t xml:space="preserve"> (Arbeitszeit: </w:t>
      </w:r>
      <w:r w:rsidR="00040731">
        <w:rPr>
          <w:rFonts w:ascii="Arial" w:hAnsi="Arial" w:cs="Arial"/>
          <w:b/>
          <w:szCs w:val="22"/>
        </w:rPr>
        <w:t>60</w:t>
      </w:r>
      <w:r w:rsidR="00DD7694">
        <w:rPr>
          <w:rFonts w:ascii="Arial" w:hAnsi="Arial" w:cs="Arial"/>
          <w:b/>
          <w:szCs w:val="22"/>
        </w:rPr>
        <w:t xml:space="preserve"> Minuten, </w:t>
      </w:r>
      <w:r w:rsidR="006459B4">
        <w:rPr>
          <w:rFonts w:ascii="Arial" w:hAnsi="Arial" w:cs="Arial"/>
          <w:b/>
          <w:szCs w:val="22"/>
        </w:rPr>
        <w:t>Partnerarbeit</w:t>
      </w:r>
      <w:r w:rsidR="00DD7694">
        <w:rPr>
          <w:rFonts w:ascii="Arial" w:hAnsi="Arial" w:cs="Arial"/>
          <w:b/>
          <w:szCs w:val="22"/>
        </w:rPr>
        <w:t>)</w:t>
      </w:r>
      <w:r w:rsidRPr="006103CA">
        <w:rPr>
          <w:rFonts w:ascii="Arial" w:hAnsi="Arial" w:cs="Arial"/>
          <w:b/>
          <w:szCs w:val="22"/>
        </w:rPr>
        <w:t>:</w:t>
      </w:r>
    </w:p>
    <w:p w14:paraId="5A9BE172" w14:textId="16AD8D7F" w:rsidR="006459B4" w:rsidRDefault="006459B4" w:rsidP="000C4734">
      <w:pPr>
        <w:pStyle w:val="Listenabsatz"/>
        <w:numPr>
          <w:ilvl w:val="0"/>
          <w:numId w:val="4"/>
        </w:numPr>
        <w:ind w:left="357"/>
        <w:rPr>
          <w:rFonts w:ascii="Arial" w:hAnsi="Arial" w:cs="Arial"/>
          <w:sz w:val="22"/>
          <w:szCs w:val="22"/>
        </w:rPr>
      </w:pPr>
      <w:r w:rsidRPr="00040731">
        <w:rPr>
          <w:rFonts w:ascii="Arial" w:hAnsi="Arial" w:cs="Arial"/>
          <w:sz w:val="22"/>
          <w:szCs w:val="22"/>
        </w:rPr>
        <w:t>Erstellen Sie mit Hilfe Ihres Tablets die Tilgungspläne für die drei Darlehensarten.</w:t>
      </w:r>
      <w:r w:rsidR="000C4734">
        <w:rPr>
          <w:rFonts w:ascii="Arial" w:hAnsi="Arial" w:cs="Arial"/>
          <w:sz w:val="22"/>
          <w:szCs w:val="22"/>
        </w:rPr>
        <w:t xml:space="preserve"> </w:t>
      </w:r>
      <w:r w:rsidR="00012CE3">
        <w:rPr>
          <w:rFonts w:ascii="Arial" w:hAnsi="Arial" w:cs="Arial"/>
          <w:sz w:val="22"/>
          <w:szCs w:val="22"/>
        </w:rPr>
        <w:t>Nutzen Sie bei Bedarf die beiden angegebenen Videos.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2647"/>
      </w:tblGrid>
      <w:tr w:rsidR="000C4734" w14:paraId="5EBE04A4" w14:textId="77777777" w:rsidTr="00DC399E"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</w:tcPr>
          <w:p w14:paraId="2DAF7B8E" w14:textId="77777777" w:rsidR="000C4734" w:rsidRPr="006459B4" w:rsidRDefault="000C4734" w:rsidP="000C4734">
            <w:pPr>
              <w:pStyle w:val="Textkrper"/>
              <w:spacing w:after="0" w:line="240" w:lineRule="auto"/>
              <w:ind w:left="-3"/>
              <w:rPr>
                <w:rFonts w:ascii="Arial" w:hAnsi="Arial" w:cs="Arial"/>
                <w:b/>
                <w:sz w:val="22"/>
                <w:szCs w:val="22"/>
              </w:rPr>
            </w:pPr>
            <w:r w:rsidRPr="006459B4">
              <w:rPr>
                <w:rFonts w:ascii="Arial" w:hAnsi="Arial" w:cs="Arial"/>
                <w:sz w:val="22"/>
                <w:szCs w:val="22"/>
              </w:rPr>
              <w:t xml:space="preserve">Option A: </w:t>
            </w:r>
            <w:r w:rsidRPr="006459B4">
              <w:rPr>
                <w:rFonts w:ascii="Arial" w:hAnsi="Arial" w:cs="Arial"/>
                <w:sz w:val="22"/>
                <w:szCs w:val="22"/>
              </w:rPr>
              <w:tab/>
            </w:r>
            <w:r w:rsidRPr="006459B4">
              <w:rPr>
                <w:rFonts w:ascii="Arial" w:hAnsi="Arial" w:cs="Arial"/>
                <w:b/>
                <w:sz w:val="22"/>
                <w:szCs w:val="22"/>
              </w:rPr>
              <w:t>Ratendarlehen / Tilgungsdarlehen</w:t>
            </w:r>
          </w:p>
          <w:p w14:paraId="4023B646" w14:textId="77777777" w:rsidR="000C4734" w:rsidRPr="006459B4" w:rsidRDefault="000C4734" w:rsidP="000C4734">
            <w:pPr>
              <w:pStyle w:val="Textkrper"/>
              <w:spacing w:after="0" w:line="240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6459B4">
              <w:rPr>
                <w:rFonts w:ascii="Arial" w:hAnsi="Arial" w:cs="Arial"/>
                <w:sz w:val="22"/>
                <w:szCs w:val="22"/>
              </w:rPr>
              <w:tab/>
            </w:r>
            <w:r w:rsidRPr="006459B4">
              <w:rPr>
                <w:rFonts w:ascii="Arial" w:hAnsi="Arial" w:cs="Arial"/>
                <w:sz w:val="22"/>
                <w:szCs w:val="22"/>
              </w:rPr>
              <w:tab/>
              <w:t>Zinssatz: 5,5 % p.a., Zahlung jährlich</w:t>
            </w:r>
          </w:p>
          <w:p w14:paraId="46E2D0E9" w14:textId="4FCC7EB6" w:rsidR="000C4734" w:rsidRDefault="000C4734" w:rsidP="000C4734">
            <w:pPr>
              <w:pStyle w:val="Textkrper"/>
              <w:spacing w:after="0" w:line="240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6459B4">
              <w:rPr>
                <w:rFonts w:ascii="Arial" w:hAnsi="Arial" w:cs="Arial"/>
                <w:sz w:val="22"/>
                <w:szCs w:val="22"/>
              </w:rPr>
              <w:tab/>
            </w:r>
            <w:r w:rsidRPr="006459B4">
              <w:rPr>
                <w:rFonts w:ascii="Arial" w:hAnsi="Arial" w:cs="Arial"/>
                <w:sz w:val="22"/>
                <w:szCs w:val="22"/>
              </w:rPr>
              <w:tab/>
              <w:t>Jährliche Tilgung: 12,5 % des Darlehensbetrags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14:paraId="06755802" w14:textId="2E8BDA30" w:rsidR="000C4734" w:rsidRDefault="00DC399E" w:rsidP="00DC399E">
            <w:pPr>
              <w:pStyle w:val="Listenabsatz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1C016AB1" wp14:editId="52565980">
                  <wp:extent cx="1008000" cy="1008000"/>
                  <wp:effectExtent l="0" t="0" r="8255" b="8255"/>
                  <wp:docPr id="2" name="Bild 2" descr="../../../Downloads/static_qr_code_without_logo-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Downloads/static_qr_code_without_logo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734" w14:paraId="6A43FBB3" w14:textId="77777777" w:rsidTr="00DC399E"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</w:tcPr>
          <w:p w14:paraId="4D1BE23C" w14:textId="77777777" w:rsidR="000C4734" w:rsidRPr="006459B4" w:rsidRDefault="000C4734" w:rsidP="000C4734">
            <w:pPr>
              <w:pStyle w:val="Textkrper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459B4">
              <w:rPr>
                <w:rFonts w:ascii="Arial" w:hAnsi="Arial" w:cs="Arial"/>
                <w:sz w:val="22"/>
                <w:szCs w:val="22"/>
              </w:rPr>
              <w:t>Option B:</w:t>
            </w:r>
            <w:r w:rsidRPr="006459B4">
              <w:rPr>
                <w:rFonts w:ascii="Arial" w:hAnsi="Arial" w:cs="Arial"/>
                <w:sz w:val="22"/>
                <w:szCs w:val="22"/>
              </w:rPr>
              <w:tab/>
            </w:r>
            <w:r w:rsidRPr="006459B4">
              <w:rPr>
                <w:rFonts w:ascii="Arial" w:hAnsi="Arial" w:cs="Arial"/>
                <w:b/>
                <w:sz w:val="22"/>
                <w:szCs w:val="22"/>
              </w:rPr>
              <w:t>Fälligkeitsdarlehen</w:t>
            </w:r>
          </w:p>
          <w:p w14:paraId="41C2FA54" w14:textId="77777777" w:rsidR="000C4734" w:rsidRPr="006459B4" w:rsidRDefault="000C4734" w:rsidP="000C4734">
            <w:pPr>
              <w:pStyle w:val="Textkrper"/>
              <w:spacing w:after="0" w:line="240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6459B4">
              <w:rPr>
                <w:rFonts w:ascii="Arial" w:hAnsi="Arial" w:cs="Arial"/>
                <w:sz w:val="22"/>
                <w:szCs w:val="22"/>
              </w:rPr>
              <w:tab/>
            </w:r>
            <w:r w:rsidRPr="006459B4">
              <w:rPr>
                <w:rFonts w:ascii="Arial" w:hAnsi="Arial" w:cs="Arial"/>
                <w:sz w:val="22"/>
                <w:szCs w:val="22"/>
              </w:rPr>
              <w:tab/>
              <w:t>Zinssatz: 5,5 % p.a., Zahlung jährlich</w:t>
            </w:r>
          </w:p>
          <w:p w14:paraId="06988494" w14:textId="56AFA764" w:rsidR="000C4734" w:rsidRPr="006459B4" w:rsidRDefault="000C4734" w:rsidP="000C4734">
            <w:pPr>
              <w:pStyle w:val="Textkrper"/>
              <w:spacing w:after="0" w:line="240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6459B4">
              <w:rPr>
                <w:rFonts w:ascii="Arial" w:hAnsi="Arial" w:cs="Arial"/>
                <w:sz w:val="22"/>
                <w:szCs w:val="22"/>
              </w:rPr>
              <w:tab/>
            </w:r>
            <w:r w:rsidRPr="006459B4">
              <w:rPr>
                <w:rFonts w:ascii="Arial" w:hAnsi="Arial" w:cs="Arial"/>
                <w:sz w:val="22"/>
                <w:szCs w:val="22"/>
              </w:rPr>
              <w:tab/>
              <w:t>Tilgung am Ende der Laufzeit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14:paraId="2422E8A6" w14:textId="6243B8AC" w:rsidR="000C4734" w:rsidRDefault="00DC399E" w:rsidP="00A87C6D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Berechnung wie bei Option A, nur erfolgt die Tilgung erst im letzten Jahr</w:t>
            </w:r>
            <w:r w:rsidR="00A87C6D">
              <w:rPr>
                <w:rFonts w:ascii="Arial" w:hAnsi="Arial" w:cs="Arial"/>
                <w:sz w:val="22"/>
                <w:szCs w:val="22"/>
              </w:rPr>
              <w:t>, dann aber mit der gesamten Kreditsumme.</w:t>
            </w:r>
          </w:p>
        </w:tc>
      </w:tr>
      <w:tr w:rsidR="000C4734" w14:paraId="645734CC" w14:textId="77777777" w:rsidTr="00DC399E"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</w:tcPr>
          <w:p w14:paraId="00915054" w14:textId="77777777" w:rsidR="000C4734" w:rsidRPr="006459B4" w:rsidRDefault="000C4734" w:rsidP="000C4734">
            <w:pPr>
              <w:pStyle w:val="Textkrper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459B4">
              <w:rPr>
                <w:rFonts w:ascii="Arial" w:hAnsi="Arial" w:cs="Arial"/>
                <w:sz w:val="22"/>
                <w:szCs w:val="22"/>
              </w:rPr>
              <w:t>Option C:</w:t>
            </w:r>
            <w:r w:rsidRPr="006459B4">
              <w:rPr>
                <w:rFonts w:ascii="Arial" w:hAnsi="Arial" w:cs="Arial"/>
                <w:sz w:val="22"/>
                <w:szCs w:val="22"/>
              </w:rPr>
              <w:tab/>
            </w:r>
            <w:r w:rsidRPr="006459B4">
              <w:rPr>
                <w:rFonts w:ascii="Arial" w:hAnsi="Arial" w:cs="Arial"/>
                <w:b/>
                <w:sz w:val="22"/>
                <w:szCs w:val="22"/>
              </w:rPr>
              <w:t>Annuitätendarlehen</w:t>
            </w:r>
          </w:p>
          <w:p w14:paraId="61C34E4D" w14:textId="77777777" w:rsidR="000C4734" w:rsidRPr="006459B4" w:rsidRDefault="000C4734" w:rsidP="000C4734">
            <w:pPr>
              <w:pStyle w:val="Textkrper"/>
              <w:spacing w:after="0" w:line="240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6459B4">
              <w:rPr>
                <w:rFonts w:ascii="Arial" w:hAnsi="Arial" w:cs="Arial"/>
                <w:sz w:val="22"/>
                <w:szCs w:val="22"/>
              </w:rPr>
              <w:tab/>
            </w:r>
            <w:r w:rsidRPr="006459B4">
              <w:rPr>
                <w:rFonts w:ascii="Arial" w:hAnsi="Arial" w:cs="Arial"/>
                <w:sz w:val="22"/>
                <w:szCs w:val="22"/>
              </w:rPr>
              <w:tab/>
              <w:t>Zinssatz: 5,5 % p.a., Zahlung jährlich</w:t>
            </w:r>
          </w:p>
          <w:p w14:paraId="6B956782" w14:textId="39403FD3" w:rsidR="000C4734" w:rsidRPr="006459B4" w:rsidRDefault="000C4734" w:rsidP="000C4734">
            <w:pPr>
              <w:pStyle w:val="Textkrper"/>
              <w:spacing w:after="0" w:line="240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6459B4">
              <w:rPr>
                <w:rFonts w:ascii="Arial" w:hAnsi="Arial" w:cs="Arial"/>
                <w:sz w:val="22"/>
                <w:szCs w:val="22"/>
              </w:rPr>
              <w:tab/>
            </w:r>
            <w:r w:rsidRPr="006459B4">
              <w:rPr>
                <w:rFonts w:ascii="Arial" w:hAnsi="Arial" w:cs="Arial"/>
                <w:sz w:val="22"/>
                <w:szCs w:val="22"/>
              </w:rPr>
              <w:tab/>
              <w:t>Jährliche Annuität: 347.300,83 EUR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14:paraId="5DB0D7E4" w14:textId="3389D654" w:rsidR="000C4734" w:rsidRDefault="000C4734" w:rsidP="00DC399E">
            <w:pPr>
              <w:pStyle w:val="Listenabsatz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6E33E63A" wp14:editId="55B452EC">
                  <wp:extent cx="1008000" cy="1008000"/>
                  <wp:effectExtent l="0" t="0" r="8255" b="8255"/>
                  <wp:docPr id="1" name="Bild 1" descr="../../../Downloads/static_qr_code_without_logo-2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ownloads/static_qr_code_without_log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DBB0C" w14:textId="37EB6086" w:rsidR="006459B4" w:rsidRPr="00DC399E" w:rsidRDefault="006459B4" w:rsidP="00DC399E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DC399E">
        <w:rPr>
          <w:rFonts w:ascii="Arial" w:hAnsi="Arial" w:cs="Arial"/>
          <w:sz w:val="22"/>
          <w:szCs w:val="22"/>
        </w:rPr>
        <w:t>Diese Aufgabe können Sie mit auf drei unterschiedlich schwere Arten bearbeiten:</w:t>
      </w:r>
    </w:p>
    <w:tbl>
      <w:tblPr>
        <w:tblStyle w:val="Tabellenraster"/>
        <w:tblW w:w="4800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1"/>
        <w:gridCol w:w="3077"/>
        <w:gridCol w:w="3152"/>
      </w:tblGrid>
      <w:tr w:rsidR="006459B4" w:rsidRPr="006459B4" w14:paraId="44CC5B2A" w14:textId="77777777" w:rsidTr="00DC399E">
        <w:trPr>
          <w:jc w:val="right"/>
        </w:trPr>
        <w:tc>
          <w:tcPr>
            <w:tcW w:w="3207" w:type="dxa"/>
            <w:shd w:val="clear" w:color="auto" w:fill="C5E0B3" w:themeFill="accent6" w:themeFillTint="66"/>
          </w:tcPr>
          <w:p w14:paraId="3B4F96F4" w14:textId="1A67E61F" w:rsidR="006459B4" w:rsidRPr="006459B4" w:rsidRDefault="006459B4" w:rsidP="006459B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 w:rsidRPr="006459B4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Leicht</w:t>
            </w:r>
          </w:p>
        </w:tc>
        <w:tc>
          <w:tcPr>
            <w:tcW w:w="3208" w:type="dxa"/>
            <w:shd w:val="clear" w:color="auto" w:fill="FFE599" w:themeFill="accent4" w:themeFillTint="66"/>
          </w:tcPr>
          <w:p w14:paraId="775EE122" w14:textId="7C6219CB" w:rsidR="006459B4" w:rsidRPr="006459B4" w:rsidRDefault="006459B4" w:rsidP="006459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59B4">
              <w:rPr>
                <w:rFonts w:ascii="Arial" w:hAnsi="Arial" w:cs="Arial"/>
                <w:b/>
                <w:sz w:val="22"/>
                <w:szCs w:val="22"/>
              </w:rPr>
              <w:t>Mittel</w:t>
            </w:r>
          </w:p>
        </w:tc>
        <w:tc>
          <w:tcPr>
            <w:tcW w:w="3209" w:type="dxa"/>
            <w:shd w:val="clear" w:color="auto" w:fill="F7CAAC" w:themeFill="accent2" w:themeFillTint="66"/>
          </w:tcPr>
          <w:p w14:paraId="0DEFD508" w14:textId="72B7DD0F" w:rsidR="006459B4" w:rsidRPr="006459B4" w:rsidRDefault="006459B4" w:rsidP="006459B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</w:pPr>
            <w:r w:rsidRPr="006459B4">
              <w:rPr>
                <w:rFonts w:ascii="Arial" w:hAnsi="Arial" w:cs="Arial"/>
                <w:b/>
                <w:noProof/>
                <w:sz w:val="22"/>
                <w:szCs w:val="22"/>
                <w:lang w:eastAsia="de-DE"/>
              </w:rPr>
              <w:t>Schwer</w:t>
            </w:r>
          </w:p>
        </w:tc>
      </w:tr>
      <w:tr w:rsidR="00AB7402" w:rsidRPr="006103CA" w14:paraId="643DC103" w14:textId="77777777" w:rsidTr="00DC399E">
        <w:trPr>
          <w:jc w:val="right"/>
        </w:trPr>
        <w:tc>
          <w:tcPr>
            <w:tcW w:w="3207" w:type="dxa"/>
            <w:shd w:val="clear" w:color="auto" w:fill="C5E0B3" w:themeFill="accent6" w:themeFillTint="66"/>
          </w:tcPr>
          <w:p w14:paraId="593589E3" w14:textId="77777777" w:rsidR="00AB7402" w:rsidRDefault="006459B4" w:rsidP="003D79C1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Öffnen Sie die vorgegebene </w:t>
            </w:r>
            <w:r w:rsidR="003D79C1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Datei</w:t>
            </w: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 in Numbers und berechnen Sie die fehlenden Angaben.</w:t>
            </w:r>
            <w:r w:rsidR="003D79C1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 </w:t>
            </w:r>
          </w:p>
          <w:p w14:paraId="1FB62C86" w14:textId="1B275792" w:rsidR="00040731" w:rsidRPr="006103CA" w:rsidRDefault="00040731" w:rsidP="003D79C1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Für die Berechnungen können Sie Ihren Taschenrechner</w:t>
            </w:r>
            <w:r w:rsidR="0072199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 benutzen</w:t>
            </w:r>
            <w:r w:rsidR="004503D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, tragen Sie nur die Ergebnisse in die passenden Zellen ein.</w:t>
            </w:r>
          </w:p>
        </w:tc>
        <w:tc>
          <w:tcPr>
            <w:tcW w:w="3208" w:type="dxa"/>
            <w:shd w:val="clear" w:color="auto" w:fill="FFE599" w:themeFill="accent4" w:themeFillTint="66"/>
          </w:tcPr>
          <w:p w14:paraId="1E67F90D" w14:textId="56946890" w:rsidR="00AB7402" w:rsidRPr="006103CA" w:rsidRDefault="006459B4" w:rsidP="00AB74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Öffnen Sie die vorgegebene </w:t>
            </w:r>
            <w:r w:rsidR="004503D9">
              <w:rPr>
                <w:rFonts w:ascii="Arial" w:hAnsi="Arial" w:cs="Arial"/>
                <w:sz w:val="22"/>
                <w:szCs w:val="22"/>
              </w:rPr>
              <w:t>Datei</w:t>
            </w:r>
            <w:r>
              <w:rPr>
                <w:rFonts w:ascii="Arial" w:hAnsi="Arial" w:cs="Arial"/>
                <w:sz w:val="22"/>
                <w:szCs w:val="22"/>
              </w:rPr>
              <w:t xml:space="preserve"> in Numbers und berechnen Sie die fehlenden Angaben, indem Sie die </w:t>
            </w:r>
            <w:r w:rsidR="004503D9">
              <w:rPr>
                <w:rFonts w:ascii="Arial" w:hAnsi="Arial" w:cs="Arial"/>
                <w:sz w:val="22"/>
                <w:szCs w:val="22"/>
              </w:rPr>
              <w:t>Formeln</w:t>
            </w:r>
            <w:r w:rsidR="00E82201">
              <w:rPr>
                <w:rFonts w:ascii="Arial" w:hAnsi="Arial" w:cs="Arial"/>
                <w:sz w:val="22"/>
                <w:szCs w:val="22"/>
              </w:rPr>
              <w:t xml:space="preserve"> von Numbers benutzen.</w:t>
            </w:r>
            <w:r w:rsidR="004503D9">
              <w:rPr>
                <w:rFonts w:ascii="Arial" w:hAnsi="Arial" w:cs="Arial"/>
                <w:sz w:val="22"/>
                <w:szCs w:val="22"/>
              </w:rPr>
              <w:t xml:space="preserve"> Versuchen Sie dabei die Kopierfunktionen zu verwenden, indem Sie mit „Referenzen“ arbeiten. </w:t>
            </w:r>
          </w:p>
          <w:p w14:paraId="2AD6C249" w14:textId="77777777" w:rsidR="00AB7402" w:rsidRPr="006103CA" w:rsidRDefault="00AB7402" w:rsidP="0068064B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</w:p>
        </w:tc>
        <w:tc>
          <w:tcPr>
            <w:tcW w:w="3209" w:type="dxa"/>
            <w:shd w:val="clear" w:color="auto" w:fill="F7CAAC" w:themeFill="accent2" w:themeFillTint="66"/>
          </w:tcPr>
          <w:p w14:paraId="38B45335" w14:textId="77777777" w:rsidR="00AB7402" w:rsidRDefault="006459B4" w:rsidP="003D79C1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Erstellen </w:t>
            </w:r>
            <w:r w:rsidR="003D79C1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 xml:space="preserve">Sie für jede der drei Darlehensarten eine Tabelle, in der die Tilgung und die Zinsen berechnet werden. </w:t>
            </w:r>
          </w:p>
          <w:p w14:paraId="4439B4B8" w14:textId="77777777" w:rsidR="003D79C1" w:rsidRDefault="003D79C1" w:rsidP="003D79C1">
            <w:p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Tipps:</w:t>
            </w:r>
          </w:p>
          <w:p w14:paraId="6D509259" w14:textId="1D41E2B0" w:rsidR="003D79C1" w:rsidRPr="004503D9" w:rsidRDefault="003D79C1" w:rsidP="003D79C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1"/>
                <w:szCs w:val="22"/>
                <w:lang w:eastAsia="de-DE"/>
              </w:rPr>
            </w:pPr>
            <w:r w:rsidRP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Nehmen Sie die folgenden Punkte als Spalten</w:t>
            </w:r>
            <w:r w:rsid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-</w:t>
            </w:r>
            <w:r w:rsidRP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überschrift:</w:t>
            </w:r>
          </w:p>
          <w:p w14:paraId="77605996" w14:textId="77C0DDD8" w:rsidR="003D79C1" w:rsidRPr="004503D9" w:rsidRDefault="003D79C1" w:rsidP="003D79C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1"/>
                <w:szCs w:val="22"/>
                <w:lang w:eastAsia="de-DE"/>
              </w:rPr>
            </w:pPr>
            <w:r w:rsidRP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Jahr</w:t>
            </w:r>
          </w:p>
          <w:p w14:paraId="5E4D8092" w14:textId="1BF36FC3" w:rsidR="003D79C1" w:rsidRPr="004503D9" w:rsidRDefault="003D79C1" w:rsidP="003D79C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1"/>
                <w:szCs w:val="22"/>
                <w:lang w:eastAsia="de-DE"/>
              </w:rPr>
            </w:pPr>
            <w:r w:rsidRP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Darlehenshöhe am Jahresanfang</w:t>
            </w:r>
          </w:p>
          <w:p w14:paraId="6481B037" w14:textId="77777777" w:rsidR="003D79C1" w:rsidRPr="004503D9" w:rsidRDefault="003D79C1" w:rsidP="003D79C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1"/>
                <w:szCs w:val="22"/>
                <w:lang w:eastAsia="de-DE"/>
              </w:rPr>
            </w:pPr>
            <w:r w:rsidRP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Tilgung</w:t>
            </w:r>
          </w:p>
          <w:p w14:paraId="0CA3CDB9" w14:textId="77777777" w:rsidR="003D79C1" w:rsidRPr="004503D9" w:rsidRDefault="003D79C1" w:rsidP="003D79C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1"/>
                <w:szCs w:val="22"/>
                <w:lang w:eastAsia="de-DE"/>
              </w:rPr>
            </w:pPr>
            <w:r w:rsidRP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Zinsen</w:t>
            </w:r>
          </w:p>
          <w:p w14:paraId="46AAFE0E" w14:textId="45670BF0" w:rsidR="003D79C1" w:rsidRPr="004503D9" w:rsidRDefault="003D79C1" w:rsidP="003D79C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1"/>
                <w:szCs w:val="22"/>
                <w:lang w:eastAsia="de-DE"/>
              </w:rPr>
            </w:pPr>
            <w:r w:rsidRP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Summe aus Tilgung und Zinsen (=Liquiditäts</w:t>
            </w:r>
            <w:r w:rsid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-</w:t>
            </w:r>
            <w:r w:rsidRP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belastung)</w:t>
            </w:r>
          </w:p>
          <w:p w14:paraId="0BE82771" w14:textId="146B23FE" w:rsidR="003D79C1" w:rsidRPr="003D79C1" w:rsidRDefault="003D79C1" w:rsidP="003D79C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eastAsia="de-DE"/>
              </w:rPr>
            </w:pPr>
            <w:r w:rsidRPr="004503D9">
              <w:rPr>
                <w:rFonts w:ascii="Arial" w:hAnsi="Arial" w:cs="Arial"/>
                <w:noProof/>
                <w:sz w:val="21"/>
                <w:szCs w:val="22"/>
                <w:lang w:eastAsia="de-DE"/>
              </w:rPr>
              <w:t>Nutzen Sie die Zeilen für die Jahre.</w:t>
            </w:r>
          </w:p>
        </w:tc>
      </w:tr>
    </w:tbl>
    <w:p w14:paraId="7B1988B2" w14:textId="77777777" w:rsidR="00DC399E" w:rsidRDefault="00DC399E" w:rsidP="00DC399E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Erstellen Sie anschließend in Numbers für jede der drei Darlehensarten ein geeignetes Diagramm, das den Verlauf der Zinszahlungen und der Tilgung darstellt.</w:t>
      </w:r>
    </w:p>
    <w:p w14:paraId="1DCEBE89" w14:textId="77777777" w:rsidR="00EB6F25" w:rsidRDefault="00EB6F25" w:rsidP="004503D9">
      <w:pPr>
        <w:rPr>
          <w:rFonts w:ascii="Arial" w:hAnsi="Arial" w:cs="Arial"/>
          <w:b/>
          <w:sz w:val="22"/>
          <w:szCs w:val="22"/>
        </w:rPr>
      </w:pPr>
    </w:p>
    <w:p w14:paraId="3DF4AD4A" w14:textId="09C3A2D5" w:rsidR="001C4DA3" w:rsidRPr="004503D9" w:rsidRDefault="001C4DA3" w:rsidP="004503D9">
      <w:pPr>
        <w:rPr>
          <w:rFonts w:ascii="Arial" w:hAnsi="Arial" w:cs="Arial"/>
          <w:sz w:val="22"/>
          <w:szCs w:val="22"/>
        </w:rPr>
      </w:pPr>
      <w:r w:rsidRPr="00EB6F25">
        <w:rPr>
          <w:rFonts w:ascii="Arial" w:hAnsi="Arial" w:cs="Arial"/>
          <w:b/>
          <w:sz w:val="22"/>
          <w:szCs w:val="22"/>
        </w:rPr>
        <w:t>Zusatzaufgabe für schnelle Teams:</w:t>
      </w:r>
      <w:r w:rsidRPr="00EB6F25">
        <w:rPr>
          <w:rFonts w:ascii="Arial" w:eastAsia="MingLiU" w:hAnsi="Arial" w:cs="Arial"/>
          <w:b/>
          <w:sz w:val="22"/>
          <w:szCs w:val="22"/>
        </w:rPr>
        <w:br/>
      </w:r>
      <w:r w:rsidRPr="004503D9">
        <w:rPr>
          <w:rFonts w:ascii="Arial" w:hAnsi="Arial" w:cs="Arial"/>
          <w:sz w:val="22"/>
          <w:szCs w:val="22"/>
        </w:rPr>
        <w:t>Vollziehen Sie nach, wie die Annuität beim Annuitätendarlehen berechnet wird. Suchen Sie dazu die Annuitätenformel. Bereiten Sie sich vor, die Berechnung vorzustellen.</w:t>
      </w:r>
    </w:p>
    <w:p w14:paraId="3413A32C" w14:textId="77777777" w:rsidR="00040731" w:rsidRDefault="00040731" w:rsidP="00413F7E">
      <w:pPr>
        <w:rPr>
          <w:rFonts w:ascii="Arial" w:hAnsi="Arial" w:cs="Arial"/>
          <w:sz w:val="22"/>
          <w:szCs w:val="22"/>
        </w:rPr>
      </w:pPr>
    </w:p>
    <w:p w14:paraId="5AB34645" w14:textId="77777777" w:rsidR="00040731" w:rsidRDefault="00040731" w:rsidP="00413F7E">
      <w:pPr>
        <w:rPr>
          <w:rFonts w:ascii="Arial" w:hAnsi="Arial" w:cs="Arial"/>
          <w:sz w:val="22"/>
          <w:szCs w:val="22"/>
        </w:rPr>
      </w:pPr>
    </w:p>
    <w:p w14:paraId="31C26FB6" w14:textId="77777777" w:rsidR="00746B64" w:rsidRDefault="00746B64" w:rsidP="00040731">
      <w:pPr>
        <w:rPr>
          <w:rFonts w:ascii="Arial" w:hAnsi="Arial" w:cs="Arial"/>
          <w:b/>
          <w:szCs w:val="22"/>
        </w:rPr>
      </w:pPr>
    </w:p>
    <w:p w14:paraId="31C3FE14" w14:textId="6A0E1DA4" w:rsidR="00040731" w:rsidRPr="006103CA" w:rsidRDefault="00040731" w:rsidP="00040731">
      <w:pPr>
        <w:rPr>
          <w:rFonts w:ascii="Arial" w:hAnsi="Arial" w:cs="Arial"/>
          <w:b/>
          <w:szCs w:val="22"/>
        </w:rPr>
      </w:pPr>
      <w:r w:rsidRPr="006103CA">
        <w:rPr>
          <w:rFonts w:ascii="Arial" w:hAnsi="Arial" w:cs="Arial"/>
          <w:b/>
          <w:szCs w:val="22"/>
        </w:rPr>
        <w:lastRenderedPageBreak/>
        <w:t xml:space="preserve">Arbeitsauftrag </w:t>
      </w:r>
      <w:r w:rsidR="001C4DA3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/>
          <w:szCs w:val="22"/>
        </w:rPr>
        <w:t xml:space="preserve"> (Arbeitszeit: </w:t>
      </w:r>
      <w:r w:rsidR="00A414C9">
        <w:rPr>
          <w:rFonts w:ascii="Arial" w:hAnsi="Arial" w:cs="Arial"/>
          <w:b/>
          <w:szCs w:val="22"/>
        </w:rPr>
        <w:t>10</w:t>
      </w:r>
      <w:r>
        <w:rPr>
          <w:rFonts w:ascii="Arial" w:hAnsi="Arial" w:cs="Arial"/>
          <w:b/>
          <w:szCs w:val="22"/>
        </w:rPr>
        <w:t xml:space="preserve"> Minuten, Partnerarbeit)</w:t>
      </w:r>
      <w:r w:rsidRPr="006103CA">
        <w:rPr>
          <w:rFonts w:ascii="Arial" w:hAnsi="Arial" w:cs="Arial"/>
          <w:b/>
          <w:szCs w:val="22"/>
        </w:rPr>
        <w:t>:</w:t>
      </w:r>
    </w:p>
    <w:p w14:paraId="2A9BB037" w14:textId="5B75009E" w:rsidR="00040731" w:rsidRPr="00A414C9" w:rsidRDefault="00A414C9" w:rsidP="00A414C9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414C9">
        <w:rPr>
          <w:rFonts w:ascii="Arial" w:hAnsi="Arial" w:cs="Arial"/>
          <w:sz w:val="22"/>
          <w:szCs w:val="22"/>
        </w:rPr>
        <w:t>Vergleichen Sie die drei Darlehensarten hinsichtlich Zinsen, Zeitpunkt der Tilgung und Liquiditätsbelastung. Welche Vorteile bzw. Nachteile ergeben sich daraus jeweils für das Unternehmen?</w:t>
      </w:r>
    </w:p>
    <w:p w14:paraId="3A940448" w14:textId="3AEE03C1" w:rsidR="00A414C9" w:rsidRPr="00A414C9" w:rsidRDefault="00A414C9" w:rsidP="00A414C9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414C9">
        <w:rPr>
          <w:rFonts w:ascii="Arial" w:hAnsi="Arial" w:cs="Arial"/>
          <w:sz w:val="22"/>
          <w:szCs w:val="22"/>
        </w:rPr>
        <w:t>Halten Sie Ihre Ergebnisse in der Tabelle zu den Darlehensarten fest.</w:t>
      </w:r>
    </w:p>
    <w:sectPr w:rsidR="00A414C9" w:rsidRPr="00A414C9" w:rsidSect="006103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5A0F2" w14:textId="77777777" w:rsidR="00AD030A" w:rsidRDefault="00AD030A" w:rsidP="00E12931">
      <w:r>
        <w:separator/>
      </w:r>
    </w:p>
  </w:endnote>
  <w:endnote w:type="continuationSeparator" w:id="0">
    <w:p w14:paraId="3B4ED507" w14:textId="77777777" w:rsidR="00AD030A" w:rsidRDefault="00AD030A" w:rsidP="00E1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16030" w14:textId="77777777" w:rsidR="00534214" w:rsidRDefault="005342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49B64" w14:textId="26C5CD99" w:rsidR="00534214" w:rsidRDefault="00534214">
    <w:pPr>
      <w:pStyle w:val="Fuzeile"/>
    </w:pPr>
    <w:bookmarkStart w:id="0" w:name="_GoBack"/>
    <w:bookmarkEnd w:id="0"/>
    <w:r w:rsidRPr="0083270B">
      <w:rPr>
        <w:rFonts w:eastAsiaTheme="minorHAns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6D23F4" wp14:editId="2F08F20D">
              <wp:simplePos x="0" y="0"/>
              <wp:positionH relativeFrom="page">
                <wp:posOffset>6217920</wp:posOffset>
              </wp:positionH>
              <wp:positionV relativeFrom="page">
                <wp:posOffset>10078456</wp:posOffset>
              </wp:positionV>
              <wp:extent cx="716400" cy="352800"/>
              <wp:effectExtent l="0" t="0" r="7620" b="9525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400" cy="35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BB5AF" w14:textId="77777777" w:rsidR="00534214" w:rsidRPr="00E20335" w:rsidRDefault="00534214" w:rsidP="00DA396E">
                          <w:pPr>
                            <w:pStyle w:val="LS-KopfzeileGeradeHochformatLinks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489.6pt;margin-top:793.6pt;width:56.4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" stroked="f">
              <v:textbox>
                <w:txbxContent>
                  <w:p w14:paraId="4C8BB5AF" w14:textId="77777777" w:rsidR="00534214" w:rsidRPr="00E20335" w:rsidRDefault="00534214" w:rsidP="00DA396E">
                    <w:pPr>
                      <w:pStyle w:val="LS-KopfzeileGeradeHochformatLinks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A3EE6" w14:textId="77777777" w:rsidR="00534214" w:rsidRDefault="005342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DCA0F" w14:textId="77777777" w:rsidR="00AD030A" w:rsidRDefault="00AD030A" w:rsidP="00E12931">
      <w:r>
        <w:separator/>
      </w:r>
    </w:p>
  </w:footnote>
  <w:footnote w:type="continuationSeparator" w:id="0">
    <w:p w14:paraId="719E79BC" w14:textId="77777777" w:rsidR="00AD030A" w:rsidRDefault="00AD030A" w:rsidP="00E1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6F360" w14:textId="77777777" w:rsidR="00534214" w:rsidRDefault="005342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4DF5D" w14:textId="60AD435B" w:rsidR="00746B64" w:rsidRDefault="00746B64" w:rsidP="00746B64">
    <w:pPr>
      <w:tabs>
        <w:tab w:val="left" w:pos="9570"/>
      </w:tabs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0007275" wp14:editId="2C2348D1">
              <wp:simplePos x="0" y="0"/>
              <wp:positionH relativeFrom="page">
                <wp:posOffset>622300</wp:posOffset>
              </wp:positionH>
              <wp:positionV relativeFrom="page">
                <wp:posOffset>361950</wp:posOffset>
              </wp:positionV>
              <wp:extent cx="4914900" cy="351790"/>
              <wp:effectExtent l="0" t="0" r="19050" b="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0" cy="351790"/>
                        <a:chOff x="0" y="0"/>
                        <a:chExt cx="4915294" cy="352425"/>
                      </a:xfrm>
                    </wpg:grpSpPr>
                    <wps:wsp>
                      <wps:cNvPr id="5" name="Textfeld 30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2E32" w14:textId="77777777" w:rsidR="00746B64" w:rsidRDefault="00746B64" w:rsidP="00746B64">
                            <w:r>
                              <w:t>Staatliches Seminar für berufliche Schulen Karlsruhe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Gerade Verbindung 6"/>
                      <wps:cNvCnPr/>
                      <wps:spPr>
                        <a:xfrm flipH="1">
                          <a:off x="95066" y="271992"/>
                          <a:ext cx="48202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1" o:spid="_x0000_s1026" style="position:absolute;margin-left:49pt;margin-top:28.5pt;width:387pt;height:27.7pt;z-index:251657216;mso-position-horizontal-relative:page;mso-position-vertical-relative:page;mso-width-relative:margin;mso-height-relative:margin" coordsize="49152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2" o:spid="_x0000_s1027" type="#_x0000_t202" style="position:absolute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14:paraId="18C32E32" w14:textId="77777777" w:rsidR="00746B64" w:rsidRDefault="00746B64" w:rsidP="00746B64">
                      <w:r>
                        <w:t>Staatliches Seminar für berufliche Schulen Karlsruhe</w:t>
                      </w:r>
                    </w:p>
                  </w:txbxContent>
                </v:textbox>
              </v:shape>
              <v:line id="Gerade Verbindung 6" o:spid="_x0000_s1028" style="position:absolute;flip:x;visibility:visible;mso-wrap-style:square" from="950,2719" to="49152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4Ly78AAADaAAAADwAAAGRycy9kb3ducmV2LnhtbERPz2vCMBS+D/Y/hDfYbU31INIZxZWt&#10;7DSodtv10TzbsualJLG2//0iCB4/vt+b3WR6MZLznWUFiyQFQVxb3XGjoDp+vKxB+ICssbdMCmby&#10;sNs+Pmww0/bCJY2H0IgYwj5DBW0IQyalr1sy6BM7EEfuZJ3BEKFrpHZ4ieGml8s0XUmDHceGFgfK&#10;W6r/DmcTZ3y9FVU+ssG5dL/Vul78vBffSj0/TftXEIGmcBff3J9awQquV6If5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u4Ly78AAADaAAAADwAAAAAAAAAAAAAAAACh&#10;AgAAZHJzL2Rvd25yZXYueG1sUEsFBgAAAAAEAAQA+QAAAI0DAAAAAA==&#10;" strokecolor="#a6a6a6" strokeweight=".5pt"/>
              <w10:wrap anchorx="page" anchory="page"/>
            </v:group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C33C2C0" wp14:editId="789F1EDD">
          <wp:simplePos x="0" y="0"/>
          <wp:positionH relativeFrom="column">
            <wp:posOffset>4805680</wp:posOffset>
          </wp:positionH>
          <wp:positionV relativeFrom="paragraph">
            <wp:posOffset>-360680</wp:posOffset>
          </wp:positionV>
          <wp:extent cx="1625600" cy="7854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067827A" w14:textId="77777777" w:rsidR="00746B64" w:rsidRDefault="00746B64"/>
  <w:p w14:paraId="71FDD432" w14:textId="77777777" w:rsidR="00746B64" w:rsidRDefault="00746B64"/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3"/>
      <w:gridCol w:w="3282"/>
      <w:gridCol w:w="3283"/>
    </w:tblGrid>
    <w:tr w:rsidR="00E12931" w:rsidRPr="00A6061F" w14:paraId="114C7A24" w14:textId="77777777" w:rsidTr="00746B64">
      <w:tc>
        <w:tcPr>
          <w:tcW w:w="3283" w:type="dxa"/>
        </w:tcPr>
        <w:p w14:paraId="0DE41B16" w14:textId="77777777" w:rsidR="00E12931" w:rsidRPr="00A6061F" w:rsidRDefault="00E12931" w:rsidP="00303987">
          <w:pPr>
            <w:pStyle w:val="Kopfzeile"/>
            <w:rPr>
              <w:rFonts w:ascii="Arial" w:hAnsi="Arial" w:cs="Arial"/>
              <w:sz w:val="22"/>
            </w:rPr>
          </w:pPr>
          <w:r w:rsidRPr="00A6061F">
            <w:rPr>
              <w:rFonts w:ascii="Arial" w:hAnsi="Arial" w:cs="Arial"/>
              <w:sz w:val="22"/>
            </w:rPr>
            <w:t>WG J1</w:t>
          </w:r>
        </w:p>
      </w:tc>
      <w:tc>
        <w:tcPr>
          <w:tcW w:w="3282" w:type="dxa"/>
        </w:tcPr>
        <w:p w14:paraId="02EFC6E7" w14:textId="77777777" w:rsidR="00E12931" w:rsidRPr="00A6061F" w:rsidRDefault="00E12931" w:rsidP="00303987">
          <w:pPr>
            <w:pStyle w:val="Kopfzeile"/>
            <w:jc w:val="center"/>
            <w:rPr>
              <w:rFonts w:ascii="Arial" w:hAnsi="Arial" w:cs="Arial"/>
              <w:sz w:val="22"/>
            </w:rPr>
          </w:pPr>
          <w:r w:rsidRPr="00A6061F">
            <w:rPr>
              <w:rFonts w:ascii="Arial" w:hAnsi="Arial" w:cs="Arial"/>
              <w:sz w:val="22"/>
            </w:rPr>
            <w:t>Kreditfinanzierung</w:t>
          </w:r>
        </w:p>
      </w:tc>
      <w:tc>
        <w:tcPr>
          <w:tcW w:w="3283" w:type="dxa"/>
        </w:tcPr>
        <w:p w14:paraId="43AE5054" w14:textId="77777777" w:rsidR="00E12931" w:rsidRPr="00A6061F" w:rsidRDefault="00E12931" w:rsidP="00303987">
          <w:pPr>
            <w:pStyle w:val="Kopfzeile"/>
            <w:jc w:val="right"/>
            <w:rPr>
              <w:rFonts w:ascii="Arial" w:hAnsi="Arial" w:cs="Arial"/>
              <w:sz w:val="22"/>
            </w:rPr>
          </w:pPr>
          <w:r w:rsidRPr="00A6061F">
            <w:rPr>
              <w:rFonts w:ascii="Arial" w:hAnsi="Arial" w:cs="Arial"/>
              <w:sz w:val="22"/>
            </w:rPr>
            <w:t>VBWL</w:t>
          </w:r>
        </w:p>
      </w:tc>
    </w:tr>
  </w:tbl>
  <w:p w14:paraId="7AFF5B89" w14:textId="77777777" w:rsidR="00E12931" w:rsidRPr="00E12931" w:rsidRDefault="00E12931" w:rsidP="00E1293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FEF5" w14:textId="77777777" w:rsidR="00534214" w:rsidRDefault="005342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28E"/>
    <w:multiLevelType w:val="hybridMultilevel"/>
    <w:tmpl w:val="CE6EF4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E17EC"/>
    <w:multiLevelType w:val="hybridMultilevel"/>
    <w:tmpl w:val="A4B8AF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0B04BE"/>
    <w:multiLevelType w:val="hybridMultilevel"/>
    <w:tmpl w:val="6C206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67F1"/>
    <w:multiLevelType w:val="hybridMultilevel"/>
    <w:tmpl w:val="B0AE8C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0A571C"/>
    <w:multiLevelType w:val="hybridMultilevel"/>
    <w:tmpl w:val="AD6ECAF2"/>
    <w:lvl w:ilvl="0" w:tplc="D18C73B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7E"/>
    <w:rsid w:val="00012CE3"/>
    <w:rsid w:val="00040731"/>
    <w:rsid w:val="000C16CA"/>
    <w:rsid w:val="000C4734"/>
    <w:rsid w:val="00194C53"/>
    <w:rsid w:val="001C4DA3"/>
    <w:rsid w:val="00355AF2"/>
    <w:rsid w:val="003D79C1"/>
    <w:rsid w:val="00413F7E"/>
    <w:rsid w:val="004503D9"/>
    <w:rsid w:val="004C6FD3"/>
    <w:rsid w:val="00534214"/>
    <w:rsid w:val="005E4D13"/>
    <w:rsid w:val="00604E63"/>
    <w:rsid w:val="006103CA"/>
    <w:rsid w:val="006459B4"/>
    <w:rsid w:val="0068064B"/>
    <w:rsid w:val="006F4649"/>
    <w:rsid w:val="0070581C"/>
    <w:rsid w:val="00721999"/>
    <w:rsid w:val="00732EC6"/>
    <w:rsid w:val="00746B64"/>
    <w:rsid w:val="009E7CEE"/>
    <w:rsid w:val="00A414C9"/>
    <w:rsid w:val="00A8632A"/>
    <w:rsid w:val="00A87C6D"/>
    <w:rsid w:val="00AB7402"/>
    <w:rsid w:val="00AD030A"/>
    <w:rsid w:val="00B72BAF"/>
    <w:rsid w:val="00BE09EA"/>
    <w:rsid w:val="00C4651F"/>
    <w:rsid w:val="00CA5DAD"/>
    <w:rsid w:val="00CB285A"/>
    <w:rsid w:val="00D4195C"/>
    <w:rsid w:val="00DC399E"/>
    <w:rsid w:val="00DD7694"/>
    <w:rsid w:val="00E12931"/>
    <w:rsid w:val="00E82201"/>
    <w:rsid w:val="00EB6F25"/>
    <w:rsid w:val="00F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E942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3F7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1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6459B4"/>
    <w:pPr>
      <w:spacing w:after="24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459B4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129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931"/>
  </w:style>
  <w:style w:type="paragraph" w:styleId="Fuzeile">
    <w:name w:val="footer"/>
    <w:basedOn w:val="Standard"/>
    <w:link w:val="FuzeileZchn"/>
    <w:uiPriority w:val="99"/>
    <w:unhideWhenUsed/>
    <w:rsid w:val="00E129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29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B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B64"/>
    <w:rPr>
      <w:rFonts w:ascii="Tahoma" w:hAnsi="Tahoma" w:cs="Tahoma"/>
      <w:sz w:val="16"/>
      <w:szCs w:val="16"/>
    </w:rPr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534214"/>
    <w:pPr>
      <w:spacing w:line="320" w:lineRule="exact"/>
    </w:pPr>
    <w:rPr>
      <w:rFonts w:ascii="Arial" w:eastAsia="Times New Roman" w:hAnsi="Arial" w:cs="Times New Roman"/>
      <w:color w:val="A6A6A6" w:themeColor="background1" w:themeShade="A6"/>
      <w:szCs w:val="20"/>
      <w:lang w:eastAsia="de-DE"/>
    </w:rPr>
  </w:style>
  <w:style w:type="character" w:customStyle="1" w:styleId="LS-KopfzeileUngeradeHochformatRechtsZchn">
    <w:name w:val="LS-Kopfzeile Ungerade Hochformat (Rechts) Zchn"/>
    <w:basedOn w:val="Absatz-Standardschriftart"/>
    <w:link w:val="LS-KopfzeileUngeradeHochformatRechts"/>
    <w:rsid w:val="00534214"/>
    <w:rPr>
      <w:rFonts w:ascii="Arial" w:eastAsia="Times New Roman" w:hAnsi="Arial" w:cs="Times New Roman"/>
      <w:color w:val="A6A6A6" w:themeColor="background1" w:themeShade="A6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534214"/>
    <w:pPr>
      <w:spacing w:line="320" w:lineRule="exact"/>
      <w:jc w:val="right"/>
    </w:pPr>
    <w:rPr>
      <w:rFonts w:ascii="Arial" w:eastAsia="Times New Roman" w:hAnsi="Arial" w:cs="Times New Roman"/>
      <w:color w:val="A6A6A6" w:themeColor="background1" w:themeShade="A6"/>
      <w:szCs w:val="20"/>
      <w:lang w:eastAsia="de-DE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534214"/>
    <w:rPr>
      <w:rFonts w:ascii="Arial" w:eastAsia="Times New Roman" w:hAnsi="Arial" w:cs="Times New Roman"/>
      <w:color w:val="A6A6A6" w:themeColor="background1" w:themeShade="A6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3F7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1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6459B4"/>
    <w:pPr>
      <w:spacing w:after="24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459B4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129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931"/>
  </w:style>
  <w:style w:type="paragraph" w:styleId="Fuzeile">
    <w:name w:val="footer"/>
    <w:basedOn w:val="Standard"/>
    <w:link w:val="FuzeileZchn"/>
    <w:uiPriority w:val="99"/>
    <w:unhideWhenUsed/>
    <w:rsid w:val="00E129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29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B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B64"/>
    <w:rPr>
      <w:rFonts w:ascii="Tahoma" w:hAnsi="Tahoma" w:cs="Tahoma"/>
      <w:sz w:val="16"/>
      <w:szCs w:val="16"/>
    </w:rPr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534214"/>
    <w:pPr>
      <w:spacing w:line="320" w:lineRule="exact"/>
    </w:pPr>
    <w:rPr>
      <w:rFonts w:ascii="Arial" w:eastAsia="Times New Roman" w:hAnsi="Arial" w:cs="Times New Roman"/>
      <w:color w:val="A6A6A6" w:themeColor="background1" w:themeShade="A6"/>
      <w:szCs w:val="20"/>
      <w:lang w:eastAsia="de-DE"/>
    </w:rPr>
  </w:style>
  <w:style w:type="character" w:customStyle="1" w:styleId="LS-KopfzeileUngeradeHochformatRechtsZchn">
    <w:name w:val="LS-Kopfzeile Ungerade Hochformat (Rechts) Zchn"/>
    <w:basedOn w:val="Absatz-Standardschriftart"/>
    <w:link w:val="LS-KopfzeileUngeradeHochformatRechts"/>
    <w:rsid w:val="00534214"/>
    <w:rPr>
      <w:rFonts w:ascii="Arial" w:eastAsia="Times New Roman" w:hAnsi="Arial" w:cs="Times New Roman"/>
      <w:color w:val="A6A6A6" w:themeColor="background1" w:themeShade="A6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534214"/>
    <w:pPr>
      <w:spacing w:line="320" w:lineRule="exact"/>
      <w:jc w:val="right"/>
    </w:pPr>
    <w:rPr>
      <w:rFonts w:ascii="Arial" w:eastAsia="Times New Roman" w:hAnsi="Arial" w:cs="Times New Roman"/>
      <w:color w:val="A6A6A6" w:themeColor="background1" w:themeShade="A6"/>
      <w:szCs w:val="20"/>
      <w:lang w:eastAsia="de-DE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534214"/>
    <w:rPr>
      <w:rFonts w:ascii="Arial" w:eastAsia="Times New Roman" w:hAnsi="Arial" w:cs="Times New Roman"/>
      <w:color w:val="A6A6A6" w:themeColor="background1" w:themeShade="A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nPRvPUF2p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youtu.be/4hvqnmA6vH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Hüpping</dc:creator>
  <cp:lastModifiedBy>Nacke, Rene (LS)</cp:lastModifiedBy>
  <cp:revision>3</cp:revision>
  <dcterms:created xsi:type="dcterms:W3CDTF">2015-10-28T16:40:00Z</dcterms:created>
  <dcterms:modified xsi:type="dcterms:W3CDTF">2015-10-28T16:56:00Z</dcterms:modified>
</cp:coreProperties>
</file>