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AE" w:rsidRPr="0043636F" w:rsidRDefault="00241EAE" w:rsidP="00241EAE">
      <w:pPr>
        <w:jc w:val="center"/>
        <w:rPr>
          <w:rFonts w:ascii="Arial" w:hAnsi="Arial" w:cs="Arial"/>
          <w:b/>
          <w:i/>
          <w:sz w:val="28"/>
          <w:szCs w:val="28"/>
        </w:rPr>
      </w:pPr>
      <w:r w:rsidRPr="0043636F">
        <w:rPr>
          <w:rFonts w:ascii="Arial" w:hAnsi="Arial" w:cs="Arial"/>
          <w:b/>
          <w:i/>
          <w:sz w:val="28"/>
          <w:szCs w:val="28"/>
        </w:rPr>
        <w:t>Wasser</w:t>
      </w:r>
      <w:r>
        <w:rPr>
          <w:rFonts w:ascii="Arial" w:hAnsi="Arial" w:cs="Arial"/>
          <w:b/>
          <w:i/>
          <w:sz w:val="28"/>
          <w:szCs w:val="28"/>
        </w:rPr>
        <w:t xml:space="preserve"> als Menschenrecht!</w:t>
      </w:r>
    </w:p>
    <w:p w:rsidR="00241EAE" w:rsidRDefault="00241EAE" w:rsidP="00241EAE">
      <w:pPr>
        <w:jc w:val="both"/>
        <w:rPr>
          <w:rFonts w:ascii="Arial" w:hAnsi="Arial" w:cs="Arial"/>
          <w:sz w:val="22"/>
          <w:szCs w:val="22"/>
        </w:rPr>
      </w:pPr>
    </w:p>
    <w:p w:rsidR="00241EAE" w:rsidRDefault="00241EAE" w:rsidP="00241EAE">
      <w:pPr>
        <w:jc w:val="both"/>
        <w:rPr>
          <w:rFonts w:ascii="Arial" w:hAnsi="Arial" w:cs="Arial"/>
          <w:sz w:val="22"/>
          <w:szCs w:val="22"/>
        </w:rPr>
      </w:pPr>
      <w:bookmarkStart w:id="0" w:name="_GoBack"/>
      <w:bookmarkEnd w:id="0"/>
    </w:p>
    <w:p w:rsidR="00BD2690" w:rsidRDefault="00BD2690" w:rsidP="00241EAE">
      <w:pPr>
        <w:jc w:val="both"/>
        <w:rPr>
          <w:rFonts w:ascii="Arial" w:hAnsi="Arial" w:cs="Arial"/>
          <w:sz w:val="22"/>
          <w:szCs w:val="22"/>
        </w:rPr>
      </w:pPr>
    </w:p>
    <w:p w:rsidR="00BD2690" w:rsidRPr="00BD2690" w:rsidRDefault="00BD2690" w:rsidP="00241EAE">
      <w:pPr>
        <w:jc w:val="both"/>
        <w:rPr>
          <w:rFonts w:ascii="Arial" w:hAnsi="Arial" w:cs="Arial"/>
          <w:b/>
          <w:sz w:val="22"/>
          <w:szCs w:val="22"/>
          <w:u w:val="single"/>
        </w:rPr>
      </w:pPr>
      <w:r w:rsidRPr="00BD2690">
        <w:rPr>
          <w:rFonts w:ascii="Arial" w:hAnsi="Arial" w:cs="Arial"/>
          <w:b/>
          <w:sz w:val="22"/>
          <w:szCs w:val="22"/>
          <w:u w:val="single"/>
        </w:rPr>
        <w:t>Erwartungshorizont</w:t>
      </w:r>
    </w:p>
    <w:p w:rsidR="00BD2690" w:rsidRDefault="00BD2690" w:rsidP="00241EAE">
      <w:pPr>
        <w:jc w:val="both"/>
        <w:rPr>
          <w:rFonts w:ascii="Arial" w:hAnsi="Arial" w:cs="Arial"/>
          <w:sz w:val="22"/>
          <w:szCs w:val="22"/>
        </w:rPr>
      </w:pPr>
    </w:p>
    <w:p w:rsidR="00BD2690" w:rsidRPr="00F0009C" w:rsidRDefault="00F0009C" w:rsidP="00F0009C">
      <w:pPr>
        <w:jc w:val="both"/>
        <w:rPr>
          <w:rFonts w:ascii="Arial" w:hAnsi="Arial" w:cs="Arial"/>
          <w:sz w:val="22"/>
          <w:szCs w:val="22"/>
        </w:rPr>
      </w:pPr>
      <w:r>
        <w:rPr>
          <w:rFonts w:ascii="Arial" w:hAnsi="Arial" w:cs="Arial"/>
          <w:sz w:val="22"/>
          <w:szCs w:val="22"/>
        </w:rPr>
        <w:t>1.+</w:t>
      </w:r>
      <w:r w:rsidR="00BD2690" w:rsidRPr="00F0009C">
        <w:rPr>
          <w:rFonts w:ascii="Arial" w:hAnsi="Arial" w:cs="Arial"/>
          <w:sz w:val="22"/>
          <w:szCs w:val="22"/>
        </w:rPr>
        <w:t>2.</w:t>
      </w:r>
    </w:p>
    <w:p w:rsidR="00FB79DA" w:rsidRDefault="00FB79DA" w:rsidP="00241EAE">
      <w:pPr>
        <w:rPr>
          <w:rFonts w:ascii="Arial" w:hAnsi="Arial" w:cs="Arial"/>
          <w:sz w:val="22"/>
          <w:szCs w:val="22"/>
        </w:rPr>
      </w:pPr>
    </w:p>
    <w:tbl>
      <w:tblPr>
        <w:tblStyle w:val="Tabellenraster"/>
        <w:tblW w:w="0" w:type="auto"/>
        <w:jc w:val="center"/>
        <w:tblLook w:val="04A0" w:firstRow="1" w:lastRow="0" w:firstColumn="1" w:lastColumn="0" w:noHBand="0" w:noVBand="1"/>
      </w:tblPr>
      <w:tblGrid>
        <w:gridCol w:w="7914"/>
        <w:gridCol w:w="982"/>
        <w:gridCol w:w="1015"/>
      </w:tblGrid>
      <w:tr w:rsidR="00D8184E" w:rsidTr="005D2215">
        <w:trPr>
          <w:jc w:val="center"/>
        </w:trPr>
        <w:tc>
          <w:tcPr>
            <w:tcW w:w="8046" w:type="dxa"/>
          </w:tcPr>
          <w:p w:rsidR="00D8184E" w:rsidRPr="00FB79DA" w:rsidRDefault="00D8184E" w:rsidP="0044650F">
            <w:pPr>
              <w:rPr>
                <w:rFonts w:ascii="Arial" w:hAnsi="Arial" w:cs="Arial"/>
                <w:sz w:val="20"/>
                <w:szCs w:val="20"/>
              </w:rPr>
            </w:pPr>
            <w:r w:rsidRPr="00FB79DA">
              <w:rPr>
                <w:rFonts w:ascii="Arial" w:hAnsi="Arial" w:cs="Arial"/>
                <w:sz w:val="20"/>
                <w:szCs w:val="20"/>
              </w:rPr>
              <w:t>Ist das Menschenrecht auf Wasser in folgenden Fällen betroffen?</w:t>
            </w:r>
          </w:p>
        </w:tc>
        <w:tc>
          <w:tcPr>
            <w:tcW w:w="993" w:type="dxa"/>
          </w:tcPr>
          <w:p w:rsidR="00D8184E" w:rsidRPr="00FB79DA" w:rsidRDefault="00D8184E" w:rsidP="00FB79DA">
            <w:pPr>
              <w:jc w:val="center"/>
              <w:rPr>
                <w:rFonts w:ascii="Arial" w:hAnsi="Arial" w:cs="Arial"/>
                <w:sz w:val="20"/>
                <w:szCs w:val="20"/>
              </w:rPr>
            </w:pPr>
          </w:p>
        </w:tc>
        <w:tc>
          <w:tcPr>
            <w:tcW w:w="1022" w:type="dxa"/>
          </w:tcPr>
          <w:p w:rsidR="00D8184E" w:rsidRPr="00FB79DA" w:rsidRDefault="00D8184E" w:rsidP="00FB79DA">
            <w:pPr>
              <w:jc w:val="center"/>
              <w:rPr>
                <w:rFonts w:ascii="Arial" w:hAnsi="Arial" w:cs="Arial"/>
                <w:sz w:val="20"/>
                <w:szCs w:val="20"/>
              </w:rPr>
            </w:pPr>
          </w:p>
        </w:tc>
      </w:tr>
      <w:tr w:rsidR="00D8184E" w:rsidTr="005D2215">
        <w:trPr>
          <w:jc w:val="center"/>
        </w:trPr>
        <w:tc>
          <w:tcPr>
            <w:tcW w:w="8046" w:type="dxa"/>
          </w:tcPr>
          <w:p w:rsidR="00D8184E" w:rsidRPr="00FB79DA" w:rsidRDefault="00D8184E" w:rsidP="00D8184E">
            <w:pPr>
              <w:pStyle w:val="Listenabsatz"/>
              <w:numPr>
                <w:ilvl w:val="0"/>
                <w:numId w:val="26"/>
              </w:numPr>
              <w:rPr>
                <w:rFonts w:ascii="Arial" w:hAnsi="Arial" w:cs="Arial"/>
                <w:sz w:val="20"/>
                <w:szCs w:val="20"/>
              </w:rPr>
            </w:pPr>
            <w:r w:rsidRPr="00FB79DA">
              <w:rPr>
                <w:rFonts w:ascii="Arial" w:hAnsi="Arial" w:cs="Arial"/>
                <w:sz w:val="20"/>
                <w:szCs w:val="20"/>
              </w:rPr>
              <w:t>In einem Slum in Indien gibt es keine Versorgung mit sauberem Trinkwasser. Die Behörden reagieren nicht. Sie sind der Meinung, dass sie dafür nicht verantwortlich sind, weil die Hütten dort illegal errichtet wurden.</w:t>
            </w:r>
          </w:p>
        </w:tc>
        <w:tc>
          <w:tcPr>
            <w:tcW w:w="993" w:type="dxa"/>
            <w:vAlign w:val="center"/>
          </w:tcPr>
          <w:p w:rsidR="00D8184E" w:rsidRPr="00FB79DA" w:rsidRDefault="00F0009C" w:rsidP="005D2215">
            <w:pPr>
              <w:jc w:val="center"/>
              <w:rPr>
                <w:rFonts w:ascii="Arial" w:hAnsi="Arial" w:cs="Arial"/>
                <w:sz w:val="20"/>
                <w:szCs w:val="20"/>
              </w:rPr>
            </w:pPr>
            <w:r>
              <w:rPr>
                <w:rFonts w:ascii="Arial" w:hAnsi="Arial" w:cs="Arial"/>
                <w:sz w:val="20"/>
                <w:szCs w:val="20"/>
              </w:rPr>
              <w:t>JA</w:t>
            </w:r>
          </w:p>
        </w:tc>
        <w:tc>
          <w:tcPr>
            <w:tcW w:w="1022" w:type="dxa"/>
            <w:vAlign w:val="center"/>
          </w:tcPr>
          <w:p w:rsidR="00D8184E" w:rsidRPr="00FB79DA" w:rsidRDefault="00D8184E" w:rsidP="005D2215">
            <w:pPr>
              <w:jc w:val="center"/>
              <w:rPr>
                <w:rFonts w:ascii="Arial" w:hAnsi="Arial" w:cs="Arial"/>
                <w:sz w:val="20"/>
                <w:szCs w:val="20"/>
              </w:rPr>
            </w:pPr>
          </w:p>
        </w:tc>
      </w:tr>
      <w:tr w:rsidR="005A50E1" w:rsidTr="005D2215">
        <w:trPr>
          <w:jc w:val="center"/>
        </w:trPr>
        <w:tc>
          <w:tcPr>
            <w:tcW w:w="8046" w:type="dxa"/>
          </w:tcPr>
          <w:p w:rsidR="005A50E1" w:rsidRPr="00BD2690" w:rsidRDefault="005A50E1" w:rsidP="005A50E1">
            <w:pPr>
              <w:pStyle w:val="Listenabsatz"/>
              <w:rPr>
                <w:rFonts w:ascii="Arial" w:hAnsi="Arial" w:cs="Arial"/>
                <w:b/>
                <w:i/>
                <w:sz w:val="20"/>
                <w:szCs w:val="20"/>
              </w:rPr>
            </w:pPr>
            <w:r w:rsidRPr="00BD2690">
              <w:rPr>
                <w:rFonts w:ascii="Arial" w:hAnsi="Arial" w:cs="Arial"/>
                <w:b/>
                <w:i/>
                <w:sz w:val="20"/>
                <w:szCs w:val="20"/>
              </w:rPr>
              <w:t>Die Menschen haben unabhängig von ihrer Wohnsituation keinen Zugang zu einer ausreichender Menge von Trinkwasser.</w:t>
            </w:r>
          </w:p>
        </w:tc>
        <w:tc>
          <w:tcPr>
            <w:tcW w:w="993" w:type="dxa"/>
            <w:vAlign w:val="center"/>
          </w:tcPr>
          <w:p w:rsidR="005A50E1" w:rsidRDefault="005A50E1" w:rsidP="005D2215">
            <w:pPr>
              <w:jc w:val="center"/>
              <w:rPr>
                <w:rFonts w:ascii="Arial" w:hAnsi="Arial" w:cs="Arial"/>
                <w:sz w:val="20"/>
                <w:szCs w:val="20"/>
              </w:rPr>
            </w:pPr>
          </w:p>
        </w:tc>
        <w:tc>
          <w:tcPr>
            <w:tcW w:w="1022" w:type="dxa"/>
            <w:vAlign w:val="center"/>
          </w:tcPr>
          <w:p w:rsidR="005A50E1" w:rsidRPr="00FB79DA" w:rsidRDefault="005A50E1" w:rsidP="005D2215">
            <w:pPr>
              <w:jc w:val="center"/>
              <w:rPr>
                <w:rFonts w:ascii="Arial" w:hAnsi="Arial" w:cs="Arial"/>
                <w:sz w:val="20"/>
                <w:szCs w:val="20"/>
              </w:rPr>
            </w:pPr>
          </w:p>
        </w:tc>
      </w:tr>
      <w:tr w:rsidR="00D8184E" w:rsidTr="005D2215">
        <w:trPr>
          <w:jc w:val="center"/>
        </w:trPr>
        <w:tc>
          <w:tcPr>
            <w:tcW w:w="8046" w:type="dxa"/>
          </w:tcPr>
          <w:p w:rsidR="00D8184E" w:rsidRPr="00FB79DA" w:rsidRDefault="003424B2" w:rsidP="00D8184E">
            <w:pPr>
              <w:pStyle w:val="Listenabsatz"/>
              <w:numPr>
                <w:ilvl w:val="0"/>
                <w:numId w:val="26"/>
              </w:numPr>
              <w:rPr>
                <w:rFonts w:ascii="Arial" w:hAnsi="Arial" w:cs="Arial"/>
                <w:sz w:val="20"/>
                <w:szCs w:val="20"/>
              </w:rPr>
            </w:pPr>
            <w:r w:rsidRPr="00FB79DA">
              <w:rPr>
                <w:rFonts w:ascii="Arial" w:hAnsi="Arial" w:cs="Arial"/>
                <w:sz w:val="20"/>
                <w:szCs w:val="20"/>
              </w:rPr>
              <w:t>Ein tunesisches</w:t>
            </w:r>
            <w:r w:rsidR="00D8184E" w:rsidRPr="00FB79DA">
              <w:rPr>
                <w:rFonts w:ascii="Arial" w:hAnsi="Arial" w:cs="Arial"/>
                <w:sz w:val="20"/>
                <w:szCs w:val="20"/>
              </w:rPr>
              <w:t xml:space="preserve"> Mädchen muss jeden Tag mehrere Stunden damit verbringen, für </w:t>
            </w:r>
            <w:r w:rsidR="00F93A7C">
              <w:rPr>
                <w:rFonts w:ascii="Arial" w:hAnsi="Arial" w:cs="Arial"/>
                <w:sz w:val="20"/>
                <w:szCs w:val="20"/>
              </w:rPr>
              <w:t>ihre Familie Wasser von einem 10</w:t>
            </w:r>
            <w:r w:rsidR="00D8184E" w:rsidRPr="00FB79DA">
              <w:rPr>
                <w:rFonts w:ascii="Arial" w:hAnsi="Arial" w:cs="Arial"/>
                <w:sz w:val="20"/>
                <w:szCs w:val="20"/>
              </w:rPr>
              <w:t xml:space="preserve"> km weit entfernten Brunnen zu holen.</w:t>
            </w:r>
          </w:p>
        </w:tc>
        <w:tc>
          <w:tcPr>
            <w:tcW w:w="993" w:type="dxa"/>
            <w:vAlign w:val="center"/>
          </w:tcPr>
          <w:p w:rsidR="00D8184E" w:rsidRPr="00FB79DA" w:rsidRDefault="00F0009C" w:rsidP="005D2215">
            <w:pPr>
              <w:jc w:val="center"/>
              <w:rPr>
                <w:rFonts w:ascii="Arial" w:hAnsi="Arial" w:cs="Arial"/>
                <w:sz w:val="20"/>
                <w:szCs w:val="20"/>
              </w:rPr>
            </w:pPr>
            <w:r>
              <w:rPr>
                <w:rFonts w:ascii="Arial" w:hAnsi="Arial" w:cs="Arial"/>
                <w:sz w:val="20"/>
                <w:szCs w:val="20"/>
              </w:rPr>
              <w:t>JA</w:t>
            </w:r>
          </w:p>
        </w:tc>
        <w:tc>
          <w:tcPr>
            <w:tcW w:w="1022" w:type="dxa"/>
            <w:vAlign w:val="center"/>
          </w:tcPr>
          <w:p w:rsidR="00D8184E" w:rsidRPr="00FB79DA" w:rsidRDefault="00D8184E" w:rsidP="005D2215">
            <w:pPr>
              <w:jc w:val="center"/>
              <w:rPr>
                <w:rFonts w:ascii="Arial" w:hAnsi="Arial" w:cs="Arial"/>
                <w:sz w:val="20"/>
                <w:szCs w:val="20"/>
              </w:rPr>
            </w:pPr>
          </w:p>
        </w:tc>
      </w:tr>
      <w:tr w:rsidR="005A50E1" w:rsidTr="005D2215">
        <w:trPr>
          <w:jc w:val="center"/>
        </w:trPr>
        <w:tc>
          <w:tcPr>
            <w:tcW w:w="8046" w:type="dxa"/>
          </w:tcPr>
          <w:p w:rsidR="005A50E1" w:rsidRPr="00BD2690" w:rsidRDefault="005A50E1" w:rsidP="005A50E1">
            <w:pPr>
              <w:pStyle w:val="Listenabsatz"/>
              <w:rPr>
                <w:rFonts w:ascii="Arial" w:hAnsi="Arial" w:cs="Arial"/>
                <w:b/>
                <w:i/>
                <w:sz w:val="20"/>
                <w:szCs w:val="20"/>
              </w:rPr>
            </w:pPr>
            <w:r w:rsidRPr="00BD2690">
              <w:rPr>
                <w:rFonts w:ascii="Arial" w:hAnsi="Arial" w:cs="Arial"/>
                <w:b/>
                <w:i/>
                <w:sz w:val="20"/>
                <w:szCs w:val="20"/>
              </w:rPr>
              <w:t>Die Familie ist zu weit von einem Zugang zu Trinkwasser entfernt.</w:t>
            </w:r>
          </w:p>
        </w:tc>
        <w:tc>
          <w:tcPr>
            <w:tcW w:w="993" w:type="dxa"/>
            <w:vAlign w:val="center"/>
          </w:tcPr>
          <w:p w:rsidR="005A50E1" w:rsidRPr="00FB79DA" w:rsidRDefault="005A50E1" w:rsidP="005D2215">
            <w:pPr>
              <w:jc w:val="center"/>
              <w:rPr>
                <w:rFonts w:ascii="Arial" w:hAnsi="Arial" w:cs="Arial"/>
                <w:sz w:val="20"/>
                <w:szCs w:val="20"/>
              </w:rPr>
            </w:pPr>
          </w:p>
        </w:tc>
        <w:tc>
          <w:tcPr>
            <w:tcW w:w="1022" w:type="dxa"/>
            <w:vAlign w:val="center"/>
          </w:tcPr>
          <w:p w:rsidR="005A50E1" w:rsidRDefault="005A50E1" w:rsidP="005D2215">
            <w:pPr>
              <w:jc w:val="center"/>
              <w:rPr>
                <w:rFonts w:ascii="Arial" w:hAnsi="Arial" w:cs="Arial"/>
                <w:sz w:val="20"/>
                <w:szCs w:val="20"/>
              </w:rPr>
            </w:pPr>
          </w:p>
        </w:tc>
      </w:tr>
      <w:tr w:rsidR="00D8184E" w:rsidTr="005D2215">
        <w:trPr>
          <w:jc w:val="center"/>
        </w:trPr>
        <w:tc>
          <w:tcPr>
            <w:tcW w:w="8046" w:type="dxa"/>
          </w:tcPr>
          <w:p w:rsidR="00D8184E" w:rsidRDefault="003424B2" w:rsidP="003424B2">
            <w:pPr>
              <w:pStyle w:val="Listenabsatz"/>
              <w:numPr>
                <w:ilvl w:val="0"/>
                <w:numId w:val="26"/>
              </w:numPr>
              <w:rPr>
                <w:rFonts w:ascii="Arial" w:hAnsi="Arial" w:cs="Arial"/>
                <w:sz w:val="20"/>
                <w:szCs w:val="20"/>
              </w:rPr>
            </w:pPr>
            <w:r w:rsidRPr="00FB79DA">
              <w:rPr>
                <w:rFonts w:ascii="Arial" w:hAnsi="Arial" w:cs="Arial"/>
                <w:sz w:val="20"/>
                <w:szCs w:val="20"/>
              </w:rPr>
              <w:t>Der Wasserpreis in Stuttgart wird um die Hälfte erhöht.</w:t>
            </w:r>
          </w:p>
          <w:p w:rsidR="005260ED" w:rsidRPr="00FB79DA" w:rsidRDefault="005260ED" w:rsidP="005260ED">
            <w:pPr>
              <w:pStyle w:val="Listenabsatz"/>
              <w:rPr>
                <w:rFonts w:ascii="Arial" w:hAnsi="Arial" w:cs="Arial"/>
                <w:sz w:val="20"/>
                <w:szCs w:val="20"/>
              </w:rPr>
            </w:pPr>
          </w:p>
        </w:tc>
        <w:tc>
          <w:tcPr>
            <w:tcW w:w="993" w:type="dxa"/>
            <w:vAlign w:val="center"/>
          </w:tcPr>
          <w:p w:rsidR="00D8184E" w:rsidRPr="00FB79DA" w:rsidRDefault="00D8184E" w:rsidP="005D2215">
            <w:pPr>
              <w:jc w:val="center"/>
              <w:rPr>
                <w:rFonts w:ascii="Arial" w:hAnsi="Arial" w:cs="Arial"/>
                <w:sz w:val="20"/>
                <w:szCs w:val="20"/>
              </w:rPr>
            </w:pPr>
          </w:p>
        </w:tc>
        <w:tc>
          <w:tcPr>
            <w:tcW w:w="1022" w:type="dxa"/>
            <w:vAlign w:val="center"/>
          </w:tcPr>
          <w:p w:rsidR="00D8184E" w:rsidRPr="00FB79DA" w:rsidRDefault="00F0009C" w:rsidP="005D2215">
            <w:pPr>
              <w:jc w:val="center"/>
              <w:rPr>
                <w:rFonts w:ascii="Arial" w:hAnsi="Arial" w:cs="Arial"/>
                <w:sz w:val="20"/>
                <w:szCs w:val="20"/>
              </w:rPr>
            </w:pPr>
            <w:r>
              <w:rPr>
                <w:rFonts w:ascii="Arial" w:hAnsi="Arial" w:cs="Arial"/>
                <w:sz w:val="20"/>
                <w:szCs w:val="20"/>
              </w:rPr>
              <w:t>NEIN</w:t>
            </w:r>
          </w:p>
        </w:tc>
      </w:tr>
      <w:tr w:rsidR="005A50E1" w:rsidTr="005D2215">
        <w:trPr>
          <w:jc w:val="center"/>
        </w:trPr>
        <w:tc>
          <w:tcPr>
            <w:tcW w:w="8046" w:type="dxa"/>
          </w:tcPr>
          <w:p w:rsidR="005A50E1" w:rsidRPr="00BD2690" w:rsidRDefault="005A50E1" w:rsidP="005A50E1">
            <w:pPr>
              <w:pStyle w:val="Listenabsatz"/>
              <w:rPr>
                <w:rFonts w:ascii="Arial" w:hAnsi="Arial" w:cs="Arial"/>
                <w:b/>
                <w:i/>
                <w:sz w:val="20"/>
                <w:szCs w:val="20"/>
              </w:rPr>
            </w:pPr>
            <w:r w:rsidRPr="00BD2690">
              <w:rPr>
                <w:rFonts w:ascii="Arial" w:hAnsi="Arial" w:cs="Arial"/>
                <w:b/>
                <w:i/>
                <w:sz w:val="20"/>
                <w:szCs w:val="20"/>
              </w:rPr>
              <w:t>Trotz der Preiserhöhung können sich die Menschen in Stuttgart</w:t>
            </w:r>
            <w:r w:rsidR="00BD2690" w:rsidRPr="00BD2690">
              <w:rPr>
                <w:rFonts w:ascii="Arial" w:hAnsi="Arial" w:cs="Arial"/>
                <w:b/>
                <w:i/>
                <w:sz w:val="20"/>
                <w:szCs w:val="20"/>
              </w:rPr>
              <w:t xml:space="preserve"> die Kosten der Wasserversorgung leisten ohne auf andere lebensnotwendige Dinge zu verzichten.</w:t>
            </w:r>
          </w:p>
        </w:tc>
        <w:tc>
          <w:tcPr>
            <w:tcW w:w="993" w:type="dxa"/>
            <w:vAlign w:val="center"/>
          </w:tcPr>
          <w:p w:rsidR="005A50E1" w:rsidRDefault="005A50E1" w:rsidP="005D2215">
            <w:pPr>
              <w:jc w:val="center"/>
              <w:rPr>
                <w:rFonts w:ascii="Arial" w:hAnsi="Arial" w:cs="Arial"/>
                <w:sz w:val="20"/>
                <w:szCs w:val="20"/>
              </w:rPr>
            </w:pPr>
          </w:p>
        </w:tc>
        <w:tc>
          <w:tcPr>
            <w:tcW w:w="1022" w:type="dxa"/>
            <w:vAlign w:val="center"/>
          </w:tcPr>
          <w:p w:rsidR="005A50E1" w:rsidRPr="00FB79DA" w:rsidRDefault="005A50E1" w:rsidP="005D2215">
            <w:pPr>
              <w:jc w:val="center"/>
              <w:rPr>
                <w:rFonts w:ascii="Arial" w:hAnsi="Arial" w:cs="Arial"/>
                <w:sz w:val="20"/>
                <w:szCs w:val="20"/>
              </w:rPr>
            </w:pPr>
          </w:p>
        </w:tc>
      </w:tr>
      <w:tr w:rsidR="00D8184E" w:rsidTr="005D2215">
        <w:trPr>
          <w:jc w:val="center"/>
        </w:trPr>
        <w:tc>
          <w:tcPr>
            <w:tcW w:w="8046" w:type="dxa"/>
          </w:tcPr>
          <w:p w:rsidR="00D8184E" w:rsidRPr="00FB79DA" w:rsidRDefault="003424B2" w:rsidP="003424B2">
            <w:pPr>
              <w:pStyle w:val="Listenabsatz"/>
              <w:numPr>
                <w:ilvl w:val="0"/>
                <w:numId w:val="26"/>
              </w:numPr>
              <w:rPr>
                <w:rFonts w:ascii="Arial" w:hAnsi="Arial" w:cs="Arial"/>
                <w:sz w:val="20"/>
                <w:szCs w:val="20"/>
              </w:rPr>
            </w:pPr>
            <w:r w:rsidRPr="00FB79DA">
              <w:rPr>
                <w:rFonts w:ascii="Arial" w:hAnsi="Arial" w:cs="Arial"/>
                <w:sz w:val="20"/>
                <w:szCs w:val="20"/>
              </w:rPr>
              <w:t>Ein Unternehmen lässt in Afrika ihr Abwasser ständig auf einem Feld versickern und verschmutzt dadurch das Trinkwasser.</w:t>
            </w:r>
          </w:p>
        </w:tc>
        <w:tc>
          <w:tcPr>
            <w:tcW w:w="993" w:type="dxa"/>
            <w:vAlign w:val="center"/>
          </w:tcPr>
          <w:p w:rsidR="00D8184E" w:rsidRPr="00FB79DA" w:rsidRDefault="00F0009C" w:rsidP="005D2215">
            <w:pPr>
              <w:jc w:val="center"/>
              <w:rPr>
                <w:rFonts w:ascii="Arial" w:hAnsi="Arial" w:cs="Arial"/>
                <w:sz w:val="20"/>
                <w:szCs w:val="20"/>
              </w:rPr>
            </w:pPr>
            <w:r>
              <w:rPr>
                <w:rFonts w:ascii="Arial" w:hAnsi="Arial" w:cs="Arial"/>
                <w:sz w:val="20"/>
                <w:szCs w:val="20"/>
              </w:rPr>
              <w:t>JA</w:t>
            </w:r>
          </w:p>
        </w:tc>
        <w:tc>
          <w:tcPr>
            <w:tcW w:w="1022" w:type="dxa"/>
            <w:vAlign w:val="center"/>
          </w:tcPr>
          <w:p w:rsidR="00D8184E" w:rsidRPr="00FB79DA" w:rsidRDefault="00D8184E" w:rsidP="005D2215">
            <w:pPr>
              <w:jc w:val="center"/>
              <w:rPr>
                <w:rFonts w:ascii="Arial" w:hAnsi="Arial" w:cs="Arial"/>
                <w:sz w:val="20"/>
                <w:szCs w:val="20"/>
              </w:rPr>
            </w:pPr>
          </w:p>
        </w:tc>
      </w:tr>
      <w:tr w:rsidR="00BD2690" w:rsidTr="005D2215">
        <w:trPr>
          <w:jc w:val="center"/>
        </w:trPr>
        <w:tc>
          <w:tcPr>
            <w:tcW w:w="8046" w:type="dxa"/>
          </w:tcPr>
          <w:p w:rsidR="00BD2690" w:rsidRPr="00BD2690" w:rsidRDefault="00BD2690" w:rsidP="00BD2690">
            <w:pPr>
              <w:pStyle w:val="Listenabsatz"/>
              <w:rPr>
                <w:rFonts w:ascii="Arial" w:hAnsi="Arial" w:cs="Arial"/>
                <w:b/>
                <w:i/>
                <w:sz w:val="20"/>
                <w:szCs w:val="20"/>
              </w:rPr>
            </w:pPr>
            <w:r w:rsidRPr="00BD2690">
              <w:rPr>
                <w:rFonts w:ascii="Arial" w:hAnsi="Arial" w:cs="Arial"/>
                <w:b/>
                <w:i/>
                <w:sz w:val="20"/>
                <w:szCs w:val="20"/>
              </w:rPr>
              <w:t>Die Anwohner haben dadurch keinen Zugang mehr zu Wasser, das die Gesundheit nicht gefährdet.</w:t>
            </w:r>
          </w:p>
        </w:tc>
        <w:tc>
          <w:tcPr>
            <w:tcW w:w="993" w:type="dxa"/>
            <w:vAlign w:val="center"/>
          </w:tcPr>
          <w:p w:rsidR="00BD2690" w:rsidRDefault="00BD2690" w:rsidP="005D2215">
            <w:pPr>
              <w:jc w:val="center"/>
              <w:rPr>
                <w:rFonts w:ascii="Arial" w:hAnsi="Arial" w:cs="Arial"/>
                <w:sz w:val="20"/>
                <w:szCs w:val="20"/>
              </w:rPr>
            </w:pPr>
          </w:p>
        </w:tc>
        <w:tc>
          <w:tcPr>
            <w:tcW w:w="1022" w:type="dxa"/>
            <w:vAlign w:val="center"/>
          </w:tcPr>
          <w:p w:rsidR="00BD2690" w:rsidRPr="00FB79DA" w:rsidRDefault="00BD2690" w:rsidP="005D2215">
            <w:pPr>
              <w:jc w:val="center"/>
              <w:rPr>
                <w:rFonts w:ascii="Arial" w:hAnsi="Arial" w:cs="Arial"/>
                <w:sz w:val="20"/>
                <w:szCs w:val="20"/>
              </w:rPr>
            </w:pPr>
          </w:p>
        </w:tc>
      </w:tr>
      <w:tr w:rsidR="00D8184E" w:rsidTr="005D2215">
        <w:trPr>
          <w:jc w:val="center"/>
        </w:trPr>
        <w:tc>
          <w:tcPr>
            <w:tcW w:w="8046" w:type="dxa"/>
          </w:tcPr>
          <w:p w:rsidR="00D8184E" w:rsidRPr="00FB79DA" w:rsidRDefault="003424B2" w:rsidP="003424B2">
            <w:pPr>
              <w:pStyle w:val="Listenabsatz"/>
              <w:numPr>
                <w:ilvl w:val="0"/>
                <w:numId w:val="26"/>
              </w:numPr>
              <w:rPr>
                <w:rFonts w:ascii="Arial" w:hAnsi="Arial" w:cs="Arial"/>
                <w:sz w:val="20"/>
                <w:szCs w:val="20"/>
              </w:rPr>
            </w:pPr>
            <w:r w:rsidRPr="00FB79DA">
              <w:rPr>
                <w:rFonts w:ascii="Arial" w:hAnsi="Arial" w:cs="Arial"/>
                <w:sz w:val="20"/>
                <w:szCs w:val="20"/>
              </w:rPr>
              <w:t>In einer Stadt in Südamerika ist das Klärwerk überlastet. Oft kommt es vor, dass das Abwasser überläuft und dadurch das Trinkwasser in einigen Gemeinden der Stadt verschmutzt.</w:t>
            </w:r>
          </w:p>
        </w:tc>
        <w:tc>
          <w:tcPr>
            <w:tcW w:w="993" w:type="dxa"/>
            <w:vAlign w:val="center"/>
          </w:tcPr>
          <w:p w:rsidR="00D8184E" w:rsidRPr="00FB79DA" w:rsidRDefault="00F0009C" w:rsidP="005D2215">
            <w:pPr>
              <w:jc w:val="center"/>
              <w:rPr>
                <w:rFonts w:ascii="Arial" w:hAnsi="Arial" w:cs="Arial"/>
                <w:sz w:val="20"/>
                <w:szCs w:val="20"/>
              </w:rPr>
            </w:pPr>
            <w:r>
              <w:rPr>
                <w:rFonts w:ascii="Arial" w:hAnsi="Arial" w:cs="Arial"/>
                <w:sz w:val="20"/>
                <w:szCs w:val="20"/>
              </w:rPr>
              <w:t>JA</w:t>
            </w:r>
          </w:p>
        </w:tc>
        <w:tc>
          <w:tcPr>
            <w:tcW w:w="1022" w:type="dxa"/>
            <w:vAlign w:val="center"/>
          </w:tcPr>
          <w:p w:rsidR="00D8184E" w:rsidRPr="00FB79DA" w:rsidRDefault="00D8184E" w:rsidP="005D2215">
            <w:pPr>
              <w:jc w:val="center"/>
              <w:rPr>
                <w:rFonts w:ascii="Arial" w:hAnsi="Arial" w:cs="Arial"/>
                <w:sz w:val="20"/>
                <w:szCs w:val="20"/>
              </w:rPr>
            </w:pPr>
          </w:p>
        </w:tc>
      </w:tr>
      <w:tr w:rsidR="00BD2690" w:rsidTr="005D2215">
        <w:trPr>
          <w:jc w:val="center"/>
        </w:trPr>
        <w:tc>
          <w:tcPr>
            <w:tcW w:w="8046" w:type="dxa"/>
          </w:tcPr>
          <w:p w:rsidR="00BD2690" w:rsidRPr="00BD2690" w:rsidRDefault="00BD2690" w:rsidP="00BD2690">
            <w:pPr>
              <w:pStyle w:val="Listenabsatz"/>
              <w:rPr>
                <w:rFonts w:ascii="Arial" w:hAnsi="Arial" w:cs="Arial"/>
                <w:b/>
                <w:i/>
                <w:sz w:val="20"/>
                <w:szCs w:val="20"/>
              </w:rPr>
            </w:pPr>
            <w:r w:rsidRPr="00BD2690">
              <w:rPr>
                <w:rFonts w:ascii="Arial" w:hAnsi="Arial" w:cs="Arial"/>
                <w:b/>
                <w:i/>
                <w:sz w:val="20"/>
                <w:szCs w:val="20"/>
              </w:rPr>
              <w:t>Die Gemeinden haben oft keinen Zugang zu Wasser, das eine Qualität aufweist, die die Gesundheit nicht gefährdet.</w:t>
            </w:r>
          </w:p>
        </w:tc>
        <w:tc>
          <w:tcPr>
            <w:tcW w:w="993" w:type="dxa"/>
            <w:vAlign w:val="center"/>
          </w:tcPr>
          <w:p w:rsidR="00BD2690" w:rsidRDefault="00BD2690" w:rsidP="005D2215">
            <w:pPr>
              <w:jc w:val="center"/>
              <w:rPr>
                <w:rFonts w:ascii="Arial" w:hAnsi="Arial" w:cs="Arial"/>
                <w:sz w:val="20"/>
                <w:szCs w:val="20"/>
              </w:rPr>
            </w:pPr>
          </w:p>
        </w:tc>
        <w:tc>
          <w:tcPr>
            <w:tcW w:w="1022" w:type="dxa"/>
            <w:vAlign w:val="center"/>
          </w:tcPr>
          <w:p w:rsidR="00BD2690" w:rsidRPr="00FB79DA" w:rsidRDefault="00BD2690" w:rsidP="005D2215">
            <w:pPr>
              <w:jc w:val="center"/>
              <w:rPr>
                <w:rFonts w:ascii="Arial" w:hAnsi="Arial" w:cs="Arial"/>
                <w:sz w:val="20"/>
                <w:szCs w:val="20"/>
              </w:rPr>
            </w:pPr>
          </w:p>
        </w:tc>
      </w:tr>
    </w:tbl>
    <w:p w:rsidR="00424B97" w:rsidRDefault="00424B97" w:rsidP="0044650F"/>
    <w:p w:rsidR="00BD2690" w:rsidRDefault="00BD2690" w:rsidP="00BD2690">
      <w:r>
        <w:t xml:space="preserve">3. </w:t>
      </w:r>
    </w:p>
    <w:p w:rsidR="00BD2690" w:rsidRDefault="00BD2690" w:rsidP="00BD2690"/>
    <w:p w:rsidR="00BD2690" w:rsidRPr="001609FF" w:rsidRDefault="00BD2690" w:rsidP="00BD2690">
      <w:pPr>
        <w:pStyle w:val="Listenabsatz"/>
        <w:numPr>
          <w:ilvl w:val="0"/>
          <w:numId w:val="28"/>
        </w:numPr>
        <w:rPr>
          <w:b/>
        </w:rPr>
      </w:pPr>
      <w:r w:rsidRPr="001609FF">
        <w:rPr>
          <w:b/>
        </w:rPr>
        <w:t>Brunnen bauen</w:t>
      </w:r>
    </w:p>
    <w:p w:rsidR="00BD2690" w:rsidRPr="001609FF" w:rsidRDefault="00BD2690" w:rsidP="00BD2690">
      <w:pPr>
        <w:pStyle w:val="Listenabsatz"/>
        <w:numPr>
          <w:ilvl w:val="0"/>
          <w:numId w:val="28"/>
        </w:numPr>
        <w:rPr>
          <w:b/>
        </w:rPr>
      </w:pPr>
      <w:r w:rsidRPr="001609FF">
        <w:rPr>
          <w:b/>
        </w:rPr>
        <w:t>Wasserleitungen verlegen</w:t>
      </w:r>
    </w:p>
    <w:p w:rsidR="00F0009C" w:rsidRPr="001609FF" w:rsidRDefault="00F0009C" w:rsidP="00BD2690">
      <w:pPr>
        <w:pStyle w:val="Listenabsatz"/>
        <w:numPr>
          <w:ilvl w:val="0"/>
          <w:numId w:val="28"/>
        </w:numPr>
        <w:rPr>
          <w:b/>
        </w:rPr>
      </w:pPr>
      <w:r w:rsidRPr="001609FF">
        <w:rPr>
          <w:b/>
        </w:rPr>
        <w:t>Dadurch Wasserversorgung für alle Menschen sicherstellen</w:t>
      </w:r>
    </w:p>
    <w:p w:rsidR="00BD2690" w:rsidRPr="001609FF" w:rsidRDefault="00BD2690" w:rsidP="00BD2690">
      <w:pPr>
        <w:pStyle w:val="Listenabsatz"/>
        <w:numPr>
          <w:ilvl w:val="0"/>
          <w:numId w:val="28"/>
        </w:numPr>
        <w:rPr>
          <w:b/>
        </w:rPr>
      </w:pPr>
      <w:r w:rsidRPr="001609FF">
        <w:rPr>
          <w:b/>
        </w:rPr>
        <w:t xml:space="preserve">Sicherheitsbestimmungen für Klärwerke </w:t>
      </w:r>
      <w:r w:rsidR="00F0009C" w:rsidRPr="001609FF">
        <w:rPr>
          <w:b/>
        </w:rPr>
        <w:t xml:space="preserve">etc. </w:t>
      </w:r>
      <w:r w:rsidRPr="001609FF">
        <w:rPr>
          <w:b/>
        </w:rPr>
        <w:t>überwachen</w:t>
      </w:r>
    </w:p>
    <w:p w:rsidR="00BD2690" w:rsidRPr="001609FF" w:rsidRDefault="00BD2690" w:rsidP="00BD2690">
      <w:pPr>
        <w:pStyle w:val="Listenabsatz"/>
        <w:numPr>
          <w:ilvl w:val="0"/>
          <w:numId w:val="28"/>
        </w:numPr>
        <w:rPr>
          <w:b/>
        </w:rPr>
      </w:pPr>
      <w:r w:rsidRPr="001609FF">
        <w:rPr>
          <w:b/>
        </w:rPr>
        <w:t>Gesetzliche Auflagen für Unternehmen</w:t>
      </w:r>
    </w:p>
    <w:p w:rsidR="00F0009C" w:rsidRPr="001609FF" w:rsidRDefault="00F0009C" w:rsidP="00BD2690">
      <w:pPr>
        <w:pStyle w:val="Listenabsatz"/>
        <w:numPr>
          <w:ilvl w:val="0"/>
          <w:numId w:val="28"/>
        </w:numPr>
        <w:rPr>
          <w:b/>
        </w:rPr>
      </w:pPr>
      <w:r w:rsidRPr="001609FF">
        <w:rPr>
          <w:b/>
        </w:rPr>
        <w:t>Umweltverschmutzung vermeiden</w:t>
      </w:r>
    </w:p>
    <w:sectPr w:rsidR="00F0009C" w:rsidRPr="001609FF" w:rsidSect="00B127D0">
      <w:headerReference w:type="first" r:id="rId8"/>
      <w:footerReference w:type="first" r:id="rId9"/>
      <w:pgSz w:w="11906" w:h="16838" w:code="9"/>
      <w:pgMar w:top="1418" w:right="851"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4E4" w:rsidRDefault="00F424E4" w:rsidP="001E03DE">
      <w:r>
        <w:separator/>
      </w:r>
    </w:p>
  </w:endnote>
  <w:endnote w:type="continuationSeparator" w:id="0">
    <w:p w:rsidR="00F424E4" w:rsidRDefault="00F424E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B7A" w:rsidRDefault="007D4B7A" w:rsidP="00241EAE">
    <w:pPr>
      <w:pStyle w:val="Fuzeile"/>
    </w:pPr>
    <w:r>
      <w:t>Quelle: D</w:t>
    </w:r>
    <w:r w:rsidR="00241EAE" w:rsidRPr="00241EAE">
      <w:t>er Internationale Pakt über die wirtschaftlichen, sozialen und kulturellen Re</w:t>
    </w:r>
    <w:r>
      <w:t>chte („Sozialpakt“, „WSK-Pakt“)</w:t>
    </w:r>
  </w:p>
  <w:p w:rsidR="00C91B25" w:rsidRPr="00241EAE" w:rsidRDefault="00C91B25" w:rsidP="00241EAE">
    <w:pPr>
      <w:pStyle w:val="Fuzeile"/>
    </w:pPr>
    <w:r>
      <w:t xml:space="preserve">             </w:t>
    </w:r>
    <w:hyperlink r:id="rId1" w:tgtFrame="_blank" w:history="1">
      <w:r>
        <w:rPr>
          <w:rStyle w:val="tmmresu"/>
          <w:color w:val="0000FF"/>
          <w:u w:val="single"/>
        </w:rPr>
        <w:t>www.bpb.de/files/DLFLYS.pdf</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4E4" w:rsidRDefault="00F424E4" w:rsidP="001E03DE">
      <w:r>
        <w:separator/>
      </w:r>
    </w:p>
  </w:footnote>
  <w:footnote w:type="continuationSeparator" w:id="0">
    <w:p w:rsidR="00F424E4" w:rsidRDefault="00F424E4" w:rsidP="001E03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AC" w:rsidRPr="00F131AC" w:rsidRDefault="00F131AC" w:rsidP="00F131AC">
    <w:pPr>
      <w:pStyle w:val="Kopfzeile"/>
      <w:tabs>
        <w:tab w:val="clear" w:pos="4536"/>
        <w:tab w:val="clear" w:pos="9072"/>
        <w:tab w:val="right" w:pos="9921"/>
      </w:tabs>
    </w:pPr>
    <w:r w:rsidRPr="00AF4F14">
      <w:rPr>
        <w:noProof/>
      </w:rPr>
      <mc:AlternateContent>
        <mc:Choice Requires="wpg">
          <w:drawing>
            <wp:anchor distT="0" distB="0" distL="114300" distR="114300" simplePos="0" relativeHeight="251667456" behindDoc="0" locked="0" layoutInCell="1" allowOverlap="1" wp14:anchorId="13B3923F" wp14:editId="6AFE407E">
              <wp:simplePos x="0" y="0"/>
              <wp:positionH relativeFrom="page">
                <wp:posOffset>619760</wp:posOffset>
              </wp:positionH>
              <wp:positionV relativeFrom="page">
                <wp:posOffset>298450</wp:posOffset>
              </wp:positionV>
              <wp:extent cx="6219893" cy="435600"/>
              <wp:effectExtent l="0" t="0" r="9525" b="3175"/>
              <wp:wrapNone/>
              <wp:docPr id="21" name="Gruppieren 21"/>
              <wp:cNvGraphicFramePr/>
              <a:graphic xmlns:a="http://schemas.openxmlformats.org/drawingml/2006/main">
                <a:graphicData uri="http://schemas.microsoft.com/office/word/2010/wordprocessingGroup">
                  <wpg:wgp>
                    <wpg:cNvGrpSpPr/>
                    <wpg:grpSpPr>
                      <a:xfrm>
                        <a:off x="0" y="0"/>
                        <a:ext cx="6219893" cy="435600"/>
                        <a:chOff x="-196349" y="0"/>
                        <a:chExt cx="6220391" cy="436728"/>
                      </a:xfrm>
                    </wpg:grpSpPr>
                    <wps:wsp>
                      <wps:cNvPr id="2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131AC" w:rsidRPr="00E20335" w:rsidRDefault="00F131AC" w:rsidP="00F131AC">
                            <w:pPr>
                              <w:pStyle w:val="NL-Kopfzeilen-Titel"/>
                            </w:pPr>
                            <w:r>
                              <w:t>Landesinstitut für Schulentwicklung</w:t>
                            </w:r>
                          </w:p>
                        </w:txbxContent>
                      </wps:txbx>
                      <wps:bodyPr rot="0" vert="horz" wrap="square" lIns="91440" tIns="45720" rIns="91440" bIns="45720" anchor="t" anchorCtr="0">
                        <a:noAutofit/>
                      </wps:bodyPr>
                    </wps:wsp>
                    <pic:pic xmlns:pic="http://schemas.openxmlformats.org/drawingml/2006/picture">
                      <pic:nvPicPr>
                        <pic:cNvPr id="23" name="Grafik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519075" y="0"/>
                          <a:ext cx="504967" cy="436728"/>
                        </a:xfrm>
                        <a:prstGeom prst="rect">
                          <a:avLst/>
                        </a:prstGeom>
                      </pic:spPr>
                    </pic:pic>
                    <wps:wsp>
                      <wps:cNvPr id="24" name="Gerade Verbindung 24"/>
                      <wps:cNvCnPr/>
                      <wps:spPr>
                        <a:xfrm flipH="1">
                          <a:off x="-101281" y="340216"/>
                          <a:ext cx="5577383"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3B3923F" id="Gruppieren 21" o:spid="_x0000_s1026" style="position:absolute;margin-left:48.8pt;margin-top:23.5pt;width:489.75pt;height:34.3pt;z-index:251667456;mso-position-horizontal-relative:page;mso-position-vertical-relative:page;mso-width-relative:margin;mso-height-relative:margin" coordorigin="-1963" coordsize="62203,436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F131AC" w:rsidRPr="00E20335" w:rsidRDefault="00F131AC" w:rsidP="00F131AC">
                      <w:pPr>
                        <w:pStyle w:val="NL-Kopfzeilen-Titel"/>
                      </w:pPr>
                      <w:r>
                        <w:t>Landesinstitut für Schulentwicklung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8" type="#_x0000_t75" style="position:absolute;left:55190;width:5050;height:4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">
                <v:imagedata r:id="rId2" o:title=""/>
                <v:path arrowok="t"/>
              </v:shape>
              <v:line id="Gerade Verbindung 24" o:spid="_x0000_s1029" style="position:absolute;flip:x;visibility:visible;mso-wrap-style:square" from="-1012,3402" to="54761,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C36AE6"/>
    <w:multiLevelType w:val="hybridMultilevel"/>
    <w:tmpl w:val="258CCD9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660D0"/>
    <w:multiLevelType w:val="hybridMultilevel"/>
    <w:tmpl w:val="B53AF4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9"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B329A1"/>
    <w:multiLevelType w:val="hybridMultilevel"/>
    <w:tmpl w:val="824056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1D7659"/>
    <w:multiLevelType w:val="hybridMultilevel"/>
    <w:tmpl w:val="E3887F7C"/>
    <w:lvl w:ilvl="0" w:tplc="C65C4984">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94B06B2"/>
    <w:multiLevelType w:val="hybridMultilevel"/>
    <w:tmpl w:val="CB900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lvlOverride w:ilvl="2">
      <w:lvl w:ilvl="2">
        <w:start w:val="1"/>
        <w:numFmt w:val="decimal"/>
        <w:pStyle w:val="berschrift3"/>
        <w:lvlText w:val="%1.%2.%3"/>
        <w:lvlJc w:val="left"/>
        <w:pPr>
          <w:ind w:left="1080" w:hanging="360"/>
        </w:pPr>
        <w:rPr>
          <w:rFonts w:hint="default"/>
        </w:rPr>
      </w:lvl>
    </w:lvlOverride>
  </w:num>
  <w:num w:numId="2">
    <w:abstractNumId w:val="6"/>
    <w:lvlOverride w:ilvl="2">
      <w:lvl w:ilvl="2">
        <w:start w:val="1"/>
        <w:numFmt w:val="decimal"/>
        <w:pStyle w:val="berschrift3"/>
        <w:lvlText w:val="%1.%2.%3"/>
        <w:lvlJc w:val="left"/>
        <w:pPr>
          <w:ind w:left="1080" w:hanging="360"/>
        </w:pPr>
        <w:rPr>
          <w:rFonts w:hint="default"/>
        </w:rPr>
      </w:lvl>
    </w:lvlOverride>
  </w:num>
  <w:num w:numId="3">
    <w:abstractNumId w:val="6"/>
    <w:lvlOverride w:ilvl="2">
      <w:lvl w:ilvl="2">
        <w:start w:val="1"/>
        <w:numFmt w:val="decimal"/>
        <w:pStyle w:val="berschrift3"/>
        <w:lvlText w:val="%1.%2.%3"/>
        <w:lvlJc w:val="left"/>
        <w:pPr>
          <w:ind w:left="1080" w:hanging="360"/>
        </w:pPr>
        <w:rPr>
          <w:rFonts w:hint="default"/>
        </w:rPr>
      </w:lvl>
    </w:lvlOverride>
  </w:num>
  <w:num w:numId="4">
    <w:abstractNumId w:val="6"/>
    <w:lvlOverride w:ilvl="2">
      <w:lvl w:ilvl="2">
        <w:start w:val="1"/>
        <w:numFmt w:val="decimal"/>
        <w:pStyle w:val="berschrift3"/>
        <w:lvlText w:val="%1.%2.%3"/>
        <w:lvlJc w:val="left"/>
        <w:pPr>
          <w:ind w:left="1080" w:hanging="360"/>
        </w:pPr>
        <w:rPr>
          <w:rFonts w:hint="default"/>
        </w:rPr>
      </w:lvl>
    </w:lvlOverride>
  </w:num>
  <w:num w:numId="5">
    <w:abstractNumId w:val="3"/>
  </w:num>
  <w:num w:numId="6">
    <w:abstractNumId w:val="3"/>
  </w:num>
  <w:num w:numId="7">
    <w:abstractNumId w:val="0"/>
  </w:num>
  <w:num w:numId="8">
    <w:abstractNumId w:val="3"/>
  </w:num>
  <w:num w:numId="9">
    <w:abstractNumId w:val="3"/>
  </w:num>
  <w:num w:numId="10">
    <w:abstractNumId w:val="0"/>
  </w:num>
  <w:num w:numId="11">
    <w:abstractNumId w:val="9"/>
  </w:num>
  <w:num w:numId="12">
    <w:abstractNumId w:val="8"/>
  </w:num>
  <w:num w:numId="13">
    <w:abstractNumId w:val="6"/>
    <w:lvlOverride w:ilvl="2">
      <w:lvl w:ilvl="2">
        <w:start w:val="1"/>
        <w:numFmt w:val="decimal"/>
        <w:pStyle w:val="berschrift3"/>
        <w:lvlText w:val="%1.%2.%3"/>
        <w:lvlJc w:val="left"/>
        <w:pPr>
          <w:ind w:left="1080" w:hanging="360"/>
        </w:pPr>
        <w:rPr>
          <w:rFonts w:hint="default"/>
        </w:rPr>
      </w:lvl>
    </w:lvlOverride>
  </w:num>
  <w:num w:numId="14">
    <w:abstractNumId w:val="6"/>
    <w:lvlOverride w:ilvl="2">
      <w:lvl w:ilvl="2">
        <w:start w:val="1"/>
        <w:numFmt w:val="decimal"/>
        <w:pStyle w:val="berschrift3"/>
        <w:lvlText w:val="%1.%2.%3"/>
        <w:lvlJc w:val="left"/>
        <w:pPr>
          <w:ind w:left="1080" w:hanging="360"/>
        </w:pPr>
        <w:rPr>
          <w:rFonts w:hint="default"/>
        </w:rPr>
      </w:lvl>
    </w:lvlOverride>
  </w:num>
  <w:num w:numId="15">
    <w:abstractNumId w:val="6"/>
    <w:lvlOverride w:ilvl="2">
      <w:lvl w:ilvl="2">
        <w:start w:val="1"/>
        <w:numFmt w:val="decimal"/>
        <w:pStyle w:val="berschrift3"/>
        <w:lvlText w:val="%1.%2.%3"/>
        <w:lvlJc w:val="left"/>
        <w:pPr>
          <w:ind w:left="1080" w:hanging="360"/>
        </w:pPr>
        <w:rPr>
          <w:rFonts w:hint="default"/>
        </w:rPr>
      </w:lvl>
    </w:lvlOverride>
  </w:num>
  <w:num w:numId="16">
    <w:abstractNumId w:val="6"/>
    <w:lvlOverride w:ilvl="2">
      <w:lvl w:ilvl="2">
        <w:start w:val="1"/>
        <w:numFmt w:val="decimal"/>
        <w:pStyle w:val="berschrift3"/>
        <w:lvlText w:val="%1.%2.%3"/>
        <w:lvlJc w:val="left"/>
        <w:pPr>
          <w:ind w:left="1080" w:hanging="360"/>
        </w:pPr>
        <w:rPr>
          <w:rFonts w:hint="default"/>
        </w:rPr>
      </w:lvl>
    </w:lvlOverride>
  </w:num>
  <w:num w:numId="17">
    <w:abstractNumId w:val="12"/>
  </w:num>
  <w:num w:numId="18">
    <w:abstractNumId w:val="12"/>
  </w:num>
  <w:num w:numId="19">
    <w:abstractNumId w:val="12"/>
  </w:num>
  <w:num w:numId="20">
    <w:abstractNumId w:val="7"/>
  </w:num>
  <w:num w:numId="21">
    <w:abstractNumId w:val="1"/>
  </w:num>
  <w:num w:numId="22">
    <w:abstractNumId w:val="13"/>
  </w:num>
  <w:num w:numId="23">
    <w:abstractNumId w:val="5"/>
  </w:num>
  <w:num w:numId="24">
    <w:abstractNumId w:val="10"/>
  </w:num>
  <w:num w:numId="25">
    <w:abstractNumId w:val="2"/>
  </w:num>
  <w:num w:numId="26">
    <w:abstractNumId w:val="14"/>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AE"/>
    <w:rsid w:val="001609FF"/>
    <w:rsid w:val="001A2103"/>
    <w:rsid w:val="001C0FC4"/>
    <w:rsid w:val="001E03DE"/>
    <w:rsid w:val="002223B8"/>
    <w:rsid w:val="0023721B"/>
    <w:rsid w:val="00241EAE"/>
    <w:rsid w:val="00296589"/>
    <w:rsid w:val="003424B2"/>
    <w:rsid w:val="0038616A"/>
    <w:rsid w:val="00424B97"/>
    <w:rsid w:val="00445B6B"/>
    <w:rsid w:val="0044650F"/>
    <w:rsid w:val="004F3E62"/>
    <w:rsid w:val="005260ED"/>
    <w:rsid w:val="005A50E1"/>
    <w:rsid w:val="005D2215"/>
    <w:rsid w:val="006E03CC"/>
    <w:rsid w:val="007D4B7A"/>
    <w:rsid w:val="008A7911"/>
    <w:rsid w:val="009533B3"/>
    <w:rsid w:val="009935DA"/>
    <w:rsid w:val="009C05F9"/>
    <w:rsid w:val="00B127D0"/>
    <w:rsid w:val="00BD2690"/>
    <w:rsid w:val="00BE4610"/>
    <w:rsid w:val="00C037F3"/>
    <w:rsid w:val="00C22DA6"/>
    <w:rsid w:val="00C329C9"/>
    <w:rsid w:val="00C47228"/>
    <w:rsid w:val="00C91B25"/>
    <w:rsid w:val="00CD6932"/>
    <w:rsid w:val="00D8184E"/>
    <w:rsid w:val="00DA114A"/>
    <w:rsid w:val="00E82045"/>
    <w:rsid w:val="00F0009C"/>
    <w:rsid w:val="00F131AC"/>
    <w:rsid w:val="00F424E4"/>
    <w:rsid w:val="00F44A67"/>
    <w:rsid w:val="00F93A7C"/>
    <w:rsid w:val="00FB7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61961D-96B2-43D9-B85C-8D35E4D2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1EAE"/>
    <w:pPr>
      <w:spacing w:line="240" w:lineRule="auto"/>
    </w:pPr>
    <w:rPr>
      <w:rFonts w:ascii="Times New Roman" w:eastAsia="Times New Roman" w:hAnsi="Times New Roman" w:cs="Times New Roman"/>
      <w:lang w:eastAsia="de-DE"/>
    </w:r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hAnsiTheme="minorHAnsi"/>
      <w:color w:val="000000" w:themeColor="text1"/>
      <w:szCs w:val="20"/>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hAnsiTheme="minorHAnsi"/>
      <w:color w:val="000000" w:themeColor="text1"/>
      <w:szCs w:val="20"/>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hAnsiTheme="minorHAnsi"/>
      <w:color w:val="000000" w:themeColor="text1"/>
      <w:szCs w:val="20"/>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hAnsiTheme="minorHAnsi"/>
      <w:color w:val="000000" w:themeColor="text1"/>
      <w:szCs w:val="20"/>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hAnsiTheme="minorHAnsi"/>
      <w:color w:val="000000" w:themeColor="text1"/>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hAnsiTheme="minorHAnsi"/>
      <w:color w:val="000000" w:themeColor="text1"/>
      <w:szCs w:val="20"/>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hAnsiTheme="minorHAnsi"/>
      <w:color w:val="000000" w:themeColor="text1"/>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hAnsiTheme="minorHAnsi"/>
      <w:b/>
      <w:color w:val="000000" w:themeColor="text1"/>
      <w:szCs w:val="20"/>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hAnsiTheme="minorHAnsi"/>
      <w:color w:val="000000" w:themeColor="text1"/>
      <w:szCs w:val="20"/>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hAnsiTheme="minorHAnsi"/>
      <w:color w:val="000000" w:themeColor="text1"/>
      <w:szCs w:val="20"/>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hAnsiTheme="minorHAnsi"/>
      <w:i/>
      <w:iCs/>
      <w:color w:val="000000" w:themeColor="text1"/>
      <w:szCs w:val="20"/>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hAnsiTheme="minorHAnsi"/>
      <w:color w:val="000000" w:themeColor="text1"/>
      <w:sz w:val="18"/>
      <w:szCs w:val="20"/>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hAnsiTheme="minorHAnsi"/>
      <w:color w:val="000000" w:themeColor="text1"/>
      <w:szCs w:val="20"/>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hAnsiTheme="minorHAnsi"/>
      <w:bCs/>
      <w:color w:val="000000" w:themeColor="text1"/>
      <w:sz w:val="18"/>
      <w:szCs w:val="18"/>
    </w:rPr>
  </w:style>
  <w:style w:type="paragraph" w:customStyle="1" w:styleId="TabellenkopfLS">
    <w:name w:val="Tabellenkopf LS"/>
    <w:basedOn w:val="Standard"/>
    <w:rsid w:val="00445B6B"/>
    <w:pPr>
      <w:spacing w:line="240" w:lineRule="exact"/>
      <w:jc w:val="center"/>
    </w:pPr>
    <w:rPr>
      <w:rFonts w:asciiTheme="minorHAnsi" w:hAnsiTheme="minorHAnsi"/>
      <w:b/>
      <w:color w:val="000000" w:themeColor="text1"/>
      <w:szCs w:val="20"/>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hAnsiTheme="minorHAnsi"/>
      <w:color w:val="000000" w:themeColor="text1"/>
      <w:szCs w:val="20"/>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styleId="Listenabsatz">
    <w:name w:val="List Paragraph"/>
    <w:basedOn w:val="Standard"/>
    <w:uiPriority w:val="34"/>
    <w:qFormat/>
    <w:rsid w:val="00D8184E"/>
    <w:pPr>
      <w:ind w:left="720"/>
      <w:contextualSpacing/>
    </w:pPr>
  </w:style>
  <w:style w:type="character" w:customStyle="1" w:styleId="tmmresu">
    <w:name w:val="tmmresu"/>
    <w:basedOn w:val="Absatz-Standardschriftart"/>
    <w:rsid w:val="00C9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pb.de/files/DLFLY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053\Desktop\Urheberrecht\TabletBS-Vorlage%20ohne%20alle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18B3-8E60-4A96-AD07-4C081395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TabletBS-Vorlage ohne alles</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TS053</dc:creator>
  <cp:lastModifiedBy>TS053</cp:lastModifiedBy>
  <cp:revision>5</cp:revision>
  <dcterms:created xsi:type="dcterms:W3CDTF">2017-09-22T06:56:00Z</dcterms:created>
  <dcterms:modified xsi:type="dcterms:W3CDTF">2017-09-22T12:26:00Z</dcterms:modified>
</cp:coreProperties>
</file>